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EF003" w14:textId="77777777" w:rsidR="00681B15" w:rsidRDefault="00000000">
      <w:pPr>
        <w:jc w:val="center"/>
      </w:pPr>
      <w:r>
        <w:rPr>
          <w:noProof/>
        </w:rPr>
        <w:drawing>
          <wp:inline distT="0" distB="0" distL="0" distR="0" wp14:anchorId="6B658F27" wp14:editId="0995811A">
            <wp:extent cx="2723827" cy="2416629"/>
            <wp:effectExtent l="0" t="0" r="635" b="3175"/>
            <wp:docPr id="1" name="Picture 1" descr="King George V Primary School logo" title="King George V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737222" cy="2428513"/>
                    </a:xfrm>
                    <a:prstGeom prst="rect">
                      <a:avLst/>
                    </a:prstGeom>
                  </pic:spPr>
                </pic:pic>
              </a:graphicData>
            </a:graphic>
          </wp:inline>
        </w:drawing>
      </w:r>
    </w:p>
    <w:p w14:paraId="0EBF7561" w14:textId="77777777" w:rsidR="00E015F5" w:rsidRDefault="00E015F5">
      <w:pPr>
        <w:pStyle w:val="Title"/>
        <w:jc w:val="center"/>
      </w:pPr>
    </w:p>
    <w:p w14:paraId="374A4E19" w14:textId="47868595" w:rsidR="00681B15" w:rsidRDefault="00000000">
      <w:pPr>
        <w:pStyle w:val="Title"/>
        <w:jc w:val="center"/>
      </w:pPr>
      <w:r>
        <w:t>SPECIAL EDUCATIONAL NEEDS AND DISABILITIES (SEND) POLICY</w:t>
      </w:r>
    </w:p>
    <w:p w14:paraId="01550FF0" w14:textId="37512C93" w:rsidR="00E015F5" w:rsidRPr="00E015F5" w:rsidRDefault="00000000" w:rsidP="00E015F5">
      <w:pPr>
        <w:pStyle w:val="Subtitle"/>
        <w:jc w:val="center"/>
      </w:pPr>
      <w:r>
        <w:t>Academic Year 2026–27</w:t>
      </w:r>
    </w:p>
    <w:p w14:paraId="5F35D413" w14:textId="77777777" w:rsidR="00681B15" w:rsidRDefault="00000000">
      <w:pPr>
        <w:jc w:val="center"/>
      </w:pPr>
      <w:r>
        <w:rPr>
          <w:b/>
          <w:color w:val="245CA6"/>
          <w:sz w:val="22"/>
        </w:rPr>
        <w:t>Curiosity  •  Resilience  •  Ambition  •  Kindness  •  Pride</w:t>
      </w:r>
    </w:p>
    <w:p w14:paraId="2F15CD85" w14:textId="77777777" w:rsidR="00681B15" w:rsidRDefault="00000000">
      <w:pPr>
        <w:pBdr>
          <w:top w:val="single" w:sz="8" w:space="5" w:color="143B72"/>
          <w:left w:val="single" w:sz="8" w:space="5" w:color="143B72"/>
          <w:bottom w:val="single" w:sz="8" w:space="5" w:color="143B72"/>
          <w:right w:val="single" w:sz="8" w:space="5" w:color="143B72"/>
        </w:pBdr>
        <w:shd w:val="clear" w:color="auto" w:fill="F2F6FB"/>
        <w:spacing w:before="80" w:after="160"/>
      </w:pPr>
      <w:r>
        <w:rPr>
          <w:b/>
          <w:color w:val="143B72"/>
        </w:rPr>
        <w:t>Our aim</w:t>
      </w:r>
      <w:r>
        <w:br/>
        <w:t>For every pupil to learn deeply, think independently, and develop into confident, responsible young people who achieve highly and contribute positively to their community.</w:t>
      </w:r>
    </w:p>
    <w:tbl>
      <w:tblPr>
        <w:tblStyle w:val="TableGrid"/>
        <w:tblW w:w="0" w:type="auto"/>
        <w:jc w:val="center"/>
        <w:tblLook w:val="04A0" w:firstRow="1" w:lastRow="0" w:firstColumn="1" w:lastColumn="0" w:noHBand="0" w:noVBand="1"/>
      </w:tblPr>
      <w:tblGrid>
        <w:gridCol w:w="4981"/>
        <w:gridCol w:w="4981"/>
      </w:tblGrid>
      <w:tr w:rsidR="00681B15" w14:paraId="29977B07" w14:textId="77777777">
        <w:trPr>
          <w:cantSplit/>
          <w:tblHeader/>
          <w:jc w:val="center"/>
        </w:trPr>
        <w:tc>
          <w:tcPr>
            <w:tcW w:w="4986" w:type="dxa"/>
            <w:shd w:val="clear" w:color="auto" w:fill="143B72"/>
            <w:vAlign w:val="center"/>
          </w:tcPr>
          <w:p w14:paraId="727A4161" w14:textId="77777777" w:rsidR="00681B15" w:rsidRDefault="00000000">
            <w:r>
              <w:rPr>
                <w:b/>
                <w:color w:val="FFFFFF"/>
                <w:sz w:val="18"/>
              </w:rPr>
              <w:t>Item</w:t>
            </w:r>
          </w:p>
        </w:tc>
        <w:tc>
          <w:tcPr>
            <w:tcW w:w="4986" w:type="dxa"/>
            <w:shd w:val="clear" w:color="auto" w:fill="143B72"/>
            <w:vAlign w:val="center"/>
          </w:tcPr>
          <w:p w14:paraId="572B0CD0" w14:textId="77777777" w:rsidR="00681B15" w:rsidRDefault="00000000">
            <w:r>
              <w:rPr>
                <w:b/>
                <w:color w:val="FFFFFF"/>
                <w:sz w:val="18"/>
              </w:rPr>
              <w:t>Detail</w:t>
            </w:r>
          </w:p>
        </w:tc>
      </w:tr>
      <w:tr w:rsidR="00681B15" w14:paraId="6E12BFF5" w14:textId="77777777">
        <w:trPr>
          <w:cantSplit/>
          <w:jc w:val="center"/>
        </w:trPr>
        <w:tc>
          <w:tcPr>
            <w:tcW w:w="4986" w:type="dxa"/>
            <w:shd w:val="clear" w:color="auto" w:fill="EAF2FA"/>
            <w:tcMar>
              <w:top w:w="80" w:type="dxa"/>
              <w:left w:w="100" w:type="dxa"/>
              <w:bottom w:w="80" w:type="dxa"/>
              <w:right w:w="100" w:type="dxa"/>
            </w:tcMar>
            <w:vAlign w:val="center"/>
          </w:tcPr>
          <w:p w14:paraId="335791DD" w14:textId="77777777" w:rsidR="00681B15" w:rsidRDefault="00000000">
            <w:r>
              <w:rPr>
                <w:b/>
                <w:sz w:val="18"/>
              </w:rPr>
              <w:t>Policy owner</w:t>
            </w:r>
          </w:p>
        </w:tc>
        <w:tc>
          <w:tcPr>
            <w:tcW w:w="4986" w:type="dxa"/>
            <w:tcMar>
              <w:top w:w="80" w:type="dxa"/>
              <w:left w:w="100" w:type="dxa"/>
              <w:bottom w:w="80" w:type="dxa"/>
              <w:right w:w="100" w:type="dxa"/>
            </w:tcMar>
            <w:vAlign w:val="center"/>
          </w:tcPr>
          <w:p w14:paraId="4183885A" w14:textId="77777777" w:rsidR="00681B15" w:rsidRDefault="00000000">
            <w:r>
              <w:rPr>
                <w:sz w:val="18"/>
              </w:rPr>
              <w:t>Mrs L. Brennan, Co-Deputy Head Teacher and SENDCo</w:t>
            </w:r>
          </w:p>
        </w:tc>
      </w:tr>
      <w:tr w:rsidR="00681B15" w14:paraId="56FDD000" w14:textId="77777777">
        <w:trPr>
          <w:cantSplit/>
          <w:jc w:val="center"/>
        </w:trPr>
        <w:tc>
          <w:tcPr>
            <w:tcW w:w="4986" w:type="dxa"/>
            <w:shd w:val="clear" w:color="auto" w:fill="EAF2FA"/>
            <w:tcMar>
              <w:top w:w="80" w:type="dxa"/>
              <w:left w:w="100" w:type="dxa"/>
              <w:bottom w:w="80" w:type="dxa"/>
              <w:right w:w="100" w:type="dxa"/>
            </w:tcMar>
            <w:vAlign w:val="center"/>
          </w:tcPr>
          <w:p w14:paraId="605AFCFC" w14:textId="77777777" w:rsidR="00681B15" w:rsidRDefault="00000000">
            <w:r>
              <w:rPr>
                <w:b/>
                <w:sz w:val="18"/>
              </w:rPr>
              <w:t>SEND Governor</w:t>
            </w:r>
          </w:p>
        </w:tc>
        <w:tc>
          <w:tcPr>
            <w:tcW w:w="4986" w:type="dxa"/>
            <w:tcMar>
              <w:top w:w="80" w:type="dxa"/>
              <w:left w:w="100" w:type="dxa"/>
              <w:bottom w:w="80" w:type="dxa"/>
              <w:right w:w="100" w:type="dxa"/>
            </w:tcMar>
            <w:vAlign w:val="center"/>
          </w:tcPr>
          <w:p w14:paraId="1DA82771" w14:textId="77777777" w:rsidR="00681B15" w:rsidRDefault="00000000">
            <w:r>
              <w:rPr>
                <w:sz w:val="18"/>
              </w:rPr>
              <w:t>Mrs Lowri Reed, Chair of Governors</w:t>
            </w:r>
          </w:p>
        </w:tc>
      </w:tr>
      <w:tr w:rsidR="00681B15" w14:paraId="78CF0DED" w14:textId="77777777">
        <w:trPr>
          <w:cantSplit/>
          <w:jc w:val="center"/>
        </w:trPr>
        <w:tc>
          <w:tcPr>
            <w:tcW w:w="4986" w:type="dxa"/>
            <w:shd w:val="clear" w:color="auto" w:fill="EAF2FA"/>
            <w:tcMar>
              <w:top w:w="80" w:type="dxa"/>
              <w:left w:w="100" w:type="dxa"/>
              <w:bottom w:w="80" w:type="dxa"/>
              <w:right w:w="100" w:type="dxa"/>
            </w:tcMar>
            <w:vAlign w:val="center"/>
          </w:tcPr>
          <w:p w14:paraId="62216172" w14:textId="77777777" w:rsidR="00681B15" w:rsidRDefault="00000000">
            <w:r>
              <w:rPr>
                <w:b/>
                <w:sz w:val="18"/>
              </w:rPr>
              <w:t>Headteacher</w:t>
            </w:r>
          </w:p>
        </w:tc>
        <w:tc>
          <w:tcPr>
            <w:tcW w:w="4986" w:type="dxa"/>
            <w:tcMar>
              <w:top w:w="80" w:type="dxa"/>
              <w:left w:w="100" w:type="dxa"/>
              <w:bottom w:w="80" w:type="dxa"/>
              <w:right w:w="100" w:type="dxa"/>
            </w:tcMar>
            <w:vAlign w:val="center"/>
          </w:tcPr>
          <w:p w14:paraId="35A43D43" w14:textId="77777777" w:rsidR="00681B15" w:rsidRDefault="00000000">
            <w:r>
              <w:rPr>
                <w:sz w:val="18"/>
              </w:rPr>
              <w:t>Miss S. Penny</w:t>
            </w:r>
          </w:p>
        </w:tc>
      </w:tr>
      <w:tr w:rsidR="00681B15" w14:paraId="1A698F87" w14:textId="77777777">
        <w:trPr>
          <w:cantSplit/>
          <w:jc w:val="center"/>
        </w:trPr>
        <w:tc>
          <w:tcPr>
            <w:tcW w:w="4986" w:type="dxa"/>
            <w:shd w:val="clear" w:color="auto" w:fill="EAF2FA"/>
            <w:tcMar>
              <w:top w:w="80" w:type="dxa"/>
              <w:left w:w="100" w:type="dxa"/>
              <w:bottom w:w="80" w:type="dxa"/>
              <w:right w:w="100" w:type="dxa"/>
            </w:tcMar>
            <w:vAlign w:val="center"/>
          </w:tcPr>
          <w:p w14:paraId="3A562E17" w14:textId="77777777" w:rsidR="00681B15" w:rsidRDefault="00000000">
            <w:r>
              <w:rPr>
                <w:b/>
                <w:sz w:val="18"/>
              </w:rPr>
              <w:t>Approval body</w:t>
            </w:r>
          </w:p>
        </w:tc>
        <w:tc>
          <w:tcPr>
            <w:tcW w:w="4986" w:type="dxa"/>
            <w:tcMar>
              <w:top w:w="80" w:type="dxa"/>
              <w:left w:w="100" w:type="dxa"/>
              <w:bottom w:w="80" w:type="dxa"/>
              <w:right w:w="100" w:type="dxa"/>
            </w:tcMar>
            <w:vAlign w:val="center"/>
          </w:tcPr>
          <w:p w14:paraId="1732FEE7" w14:textId="77777777" w:rsidR="00681B15" w:rsidRDefault="00000000">
            <w:r>
              <w:rPr>
                <w:sz w:val="18"/>
              </w:rPr>
              <w:t>Governing Body</w:t>
            </w:r>
          </w:p>
        </w:tc>
      </w:tr>
      <w:tr w:rsidR="00681B15" w14:paraId="02763349" w14:textId="77777777">
        <w:trPr>
          <w:cantSplit/>
          <w:jc w:val="center"/>
        </w:trPr>
        <w:tc>
          <w:tcPr>
            <w:tcW w:w="4986" w:type="dxa"/>
            <w:shd w:val="clear" w:color="auto" w:fill="EAF2FA"/>
            <w:tcMar>
              <w:top w:w="80" w:type="dxa"/>
              <w:left w:w="100" w:type="dxa"/>
              <w:bottom w:w="80" w:type="dxa"/>
              <w:right w:w="100" w:type="dxa"/>
            </w:tcMar>
            <w:vAlign w:val="center"/>
          </w:tcPr>
          <w:p w14:paraId="5EB3FCF1" w14:textId="77777777" w:rsidR="00681B15" w:rsidRDefault="00000000">
            <w:r>
              <w:rPr>
                <w:b/>
                <w:sz w:val="18"/>
              </w:rPr>
              <w:t>Approval date</w:t>
            </w:r>
          </w:p>
        </w:tc>
        <w:tc>
          <w:tcPr>
            <w:tcW w:w="4986" w:type="dxa"/>
            <w:tcMar>
              <w:top w:w="80" w:type="dxa"/>
              <w:left w:w="100" w:type="dxa"/>
              <w:bottom w:w="80" w:type="dxa"/>
              <w:right w:w="100" w:type="dxa"/>
            </w:tcMar>
            <w:vAlign w:val="center"/>
          </w:tcPr>
          <w:p w14:paraId="39FB8DA8" w14:textId="77777777" w:rsidR="00681B15" w:rsidRDefault="00000000">
            <w:r>
              <w:rPr>
                <w:sz w:val="18"/>
              </w:rPr>
              <w:t>To be confirmed</w:t>
            </w:r>
          </w:p>
        </w:tc>
      </w:tr>
      <w:tr w:rsidR="00681B15" w14:paraId="331B27E3" w14:textId="77777777">
        <w:trPr>
          <w:cantSplit/>
          <w:jc w:val="center"/>
        </w:trPr>
        <w:tc>
          <w:tcPr>
            <w:tcW w:w="4986" w:type="dxa"/>
            <w:shd w:val="clear" w:color="auto" w:fill="EAF2FA"/>
            <w:tcMar>
              <w:top w:w="80" w:type="dxa"/>
              <w:left w:w="100" w:type="dxa"/>
              <w:bottom w:w="80" w:type="dxa"/>
              <w:right w:w="100" w:type="dxa"/>
            </w:tcMar>
            <w:vAlign w:val="center"/>
          </w:tcPr>
          <w:p w14:paraId="0B9A356A" w14:textId="77777777" w:rsidR="00681B15" w:rsidRDefault="00000000">
            <w:r>
              <w:rPr>
                <w:b/>
                <w:sz w:val="18"/>
              </w:rPr>
              <w:t>Next review</w:t>
            </w:r>
          </w:p>
        </w:tc>
        <w:tc>
          <w:tcPr>
            <w:tcW w:w="4986" w:type="dxa"/>
            <w:tcMar>
              <w:top w:w="80" w:type="dxa"/>
              <w:left w:w="100" w:type="dxa"/>
              <w:bottom w:w="80" w:type="dxa"/>
              <w:right w:w="100" w:type="dxa"/>
            </w:tcMar>
            <w:vAlign w:val="center"/>
          </w:tcPr>
          <w:p w14:paraId="35FFD856" w14:textId="77777777" w:rsidR="00681B15" w:rsidRDefault="00000000">
            <w:r>
              <w:rPr>
                <w:sz w:val="18"/>
              </w:rPr>
              <w:t>September 2027, or sooner if statutory guidance or school practice changes</w:t>
            </w:r>
          </w:p>
        </w:tc>
      </w:tr>
    </w:tbl>
    <w:p w14:paraId="33D5F30D" w14:textId="77777777" w:rsidR="00681B15" w:rsidRDefault="00000000">
      <w:pPr>
        <w:pStyle w:val="Small"/>
        <w:jc w:val="center"/>
      </w:pPr>
      <w:r>
        <w:t>This policy should be read alongside the SEN Information Report, Accessibility Plan and other linked policies listed in Section 18.</w:t>
      </w:r>
    </w:p>
    <w:p w14:paraId="31DA0D6B" w14:textId="77777777" w:rsidR="00681B15" w:rsidRDefault="00000000">
      <w:r>
        <w:br w:type="page"/>
      </w:r>
    </w:p>
    <w:p w14:paraId="15419798" w14:textId="77777777" w:rsidR="00681B15" w:rsidRDefault="00000000">
      <w:pPr>
        <w:pStyle w:val="Title"/>
      </w:pPr>
      <w:r>
        <w:lastRenderedPageBreak/>
        <w:t>Contents</w:t>
      </w:r>
    </w:p>
    <w:p w14:paraId="10614DE8" w14:textId="4027DAB2" w:rsidR="00681B15" w:rsidRDefault="00000000">
      <w:pPr>
        <w:pStyle w:val="Small"/>
      </w:pPr>
      <w:r>
        <w:t xml:space="preserve">Click any section below to jump directly to it. </w:t>
      </w:r>
    </w:p>
    <w:p w14:paraId="4717C47C" w14:textId="77777777" w:rsidR="00E015F5" w:rsidRDefault="00E015F5">
      <w:pPr>
        <w:pStyle w:val="Small"/>
      </w:pPr>
    </w:p>
    <w:p w14:paraId="7FF66CC8" w14:textId="77777777" w:rsidR="00681B15" w:rsidRDefault="00681B15">
      <w:pPr>
        <w:spacing w:after="80"/>
      </w:pPr>
      <w:hyperlink w:anchor="s1" w:history="1">
        <w:r>
          <w:rPr>
            <w:color w:val="0563C1"/>
            <w:u w:val="single"/>
          </w:rPr>
          <w:t>1. Vision and ethos</w:t>
        </w:r>
      </w:hyperlink>
    </w:p>
    <w:p w14:paraId="2BB83B01" w14:textId="77777777" w:rsidR="00681B15" w:rsidRDefault="00681B15">
      <w:pPr>
        <w:spacing w:after="80"/>
      </w:pPr>
      <w:hyperlink w:anchor="s2" w:history="1">
        <w:r>
          <w:rPr>
            <w:color w:val="0563C1"/>
            <w:u w:val="single"/>
          </w:rPr>
          <w:t>2. Purpose, scope and guiding principles</w:t>
        </w:r>
      </w:hyperlink>
    </w:p>
    <w:p w14:paraId="55BC6310" w14:textId="77777777" w:rsidR="00681B15" w:rsidRDefault="00681B15">
      <w:pPr>
        <w:spacing w:after="80"/>
      </w:pPr>
      <w:hyperlink w:anchor="s3" w:history="1">
        <w:r>
          <w:rPr>
            <w:color w:val="0563C1"/>
            <w:u w:val="single"/>
          </w:rPr>
          <w:t>3. Statutory and evidence-informed framework</w:t>
        </w:r>
      </w:hyperlink>
    </w:p>
    <w:p w14:paraId="37314484" w14:textId="77777777" w:rsidR="00681B15" w:rsidRDefault="00681B15">
      <w:pPr>
        <w:spacing w:after="80"/>
      </w:pPr>
      <w:hyperlink w:anchor="s4" w:history="1">
        <w:r>
          <w:rPr>
            <w:color w:val="0563C1"/>
            <w:u w:val="single"/>
          </w:rPr>
          <w:t>4. Definitions and broad areas of need</w:t>
        </w:r>
      </w:hyperlink>
    </w:p>
    <w:p w14:paraId="781E3E69" w14:textId="77777777" w:rsidR="00681B15" w:rsidRDefault="00681B15">
      <w:pPr>
        <w:spacing w:after="80"/>
      </w:pPr>
      <w:hyperlink w:anchor="s5" w:history="1">
        <w:r>
          <w:rPr>
            <w:color w:val="0563C1"/>
            <w:u w:val="single"/>
          </w:rPr>
          <w:t>5. Roles and responsibilities</w:t>
        </w:r>
      </w:hyperlink>
    </w:p>
    <w:p w14:paraId="3B4D46C5" w14:textId="77777777" w:rsidR="00681B15" w:rsidRDefault="00681B15">
      <w:pPr>
        <w:spacing w:after="80"/>
      </w:pPr>
      <w:hyperlink w:anchor="s6" w:history="1">
        <w:r>
          <w:rPr>
            <w:color w:val="0563C1"/>
            <w:u w:val="single"/>
          </w:rPr>
          <w:t>6. Identification and assessment</w:t>
        </w:r>
      </w:hyperlink>
    </w:p>
    <w:p w14:paraId="1EA0BA87" w14:textId="77777777" w:rsidR="00681B15" w:rsidRDefault="00681B15">
      <w:pPr>
        <w:spacing w:after="80"/>
      </w:pPr>
      <w:hyperlink w:anchor="s7" w:history="1">
        <w:r>
          <w:rPr>
            <w:color w:val="0563C1"/>
            <w:u w:val="single"/>
          </w:rPr>
          <w:t>7. Graduated response: Assess–Plan–Do–Review</w:t>
        </w:r>
      </w:hyperlink>
    </w:p>
    <w:p w14:paraId="1720810C" w14:textId="77777777" w:rsidR="00681B15" w:rsidRDefault="00681B15">
      <w:pPr>
        <w:spacing w:after="80"/>
      </w:pPr>
      <w:hyperlink w:anchor="s8" w:history="1">
        <w:r>
          <w:rPr>
            <w:color w:val="0563C1"/>
            <w:u w:val="single"/>
          </w:rPr>
          <w:t>8. Inclusive teaching, curriculum access and teaching assistants</w:t>
        </w:r>
      </w:hyperlink>
    </w:p>
    <w:p w14:paraId="55035F15" w14:textId="77777777" w:rsidR="00681B15" w:rsidRDefault="00681B15">
      <w:pPr>
        <w:spacing w:after="80"/>
      </w:pPr>
      <w:hyperlink w:anchor="s9" w:history="1">
        <w:r>
          <w:rPr>
            <w:color w:val="0563C1"/>
            <w:u w:val="single"/>
          </w:rPr>
          <w:t>9. Targeted, specialist and enhanced provision</w:t>
        </w:r>
      </w:hyperlink>
    </w:p>
    <w:p w14:paraId="7D638B88" w14:textId="77777777" w:rsidR="00681B15" w:rsidRDefault="00681B15">
      <w:pPr>
        <w:spacing w:after="80"/>
      </w:pPr>
      <w:hyperlink w:anchor="s10" w:history="1">
        <w:r>
          <w:rPr>
            <w:color w:val="0563C1"/>
            <w:u w:val="single"/>
          </w:rPr>
          <w:t>10. Learning Plans, parents and pupil participation</w:t>
        </w:r>
      </w:hyperlink>
    </w:p>
    <w:p w14:paraId="6EECD79D" w14:textId="77777777" w:rsidR="00681B15" w:rsidRDefault="00681B15">
      <w:pPr>
        <w:spacing w:after="80"/>
      </w:pPr>
      <w:hyperlink w:anchor="s11" w:history="1">
        <w:r>
          <w:rPr>
            <w:color w:val="0563C1"/>
            <w:u w:val="single"/>
          </w:rPr>
          <w:t>11. External agencies, EHCPs, resources and equipment</w:t>
        </w:r>
      </w:hyperlink>
    </w:p>
    <w:p w14:paraId="0F18A1F1" w14:textId="77777777" w:rsidR="00681B15" w:rsidRDefault="00681B15">
      <w:pPr>
        <w:spacing w:after="80"/>
      </w:pPr>
      <w:hyperlink w:anchor="s12" w:history="1">
        <w:r>
          <w:rPr>
            <w:color w:val="0563C1"/>
            <w:u w:val="single"/>
          </w:rPr>
          <w:t>12. Inclusion, equality, accessibility and medical needs</w:t>
        </w:r>
      </w:hyperlink>
    </w:p>
    <w:p w14:paraId="3F09506D" w14:textId="77777777" w:rsidR="00681B15" w:rsidRDefault="00681B15">
      <w:pPr>
        <w:spacing w:after="80"/>
      </w:pPr>
      <w:hyperlink w:anchor="s13" w:history="1">
        <w:r>
          <w:rPr>
            <w:color w:val="0563C1"/>
            <w:u w:val="single"/>
          </w:rPr>
          <w:t>13. Transition</w:t>
        </w:r>
      </w:hyperlink>
    </w:p>
    <w:p w14:paraId="635F3013" w14:textId="77777777" w:rsidR="00681B15" w:rsidRDefault="00681B15">
      <w:pPr>
        <w:spacing w:after="80"/>
      </w:pPr>
      <w:hyperlink w:anchor="s14" w:history="1">
        <w:r>
          <w:rPr>
            <w:color w:val="0563C1"/>
            <w:u w:val="single"/>
          </w:rPr>
          <w:t>14. SEMH, behaviour and safeguarding</w:t>
        </w:r>
      </w:hyperlink>
    </w:p>
    <w:p w14:paraId="55C437DF" w14:textId="77777777" w:rsidR="00681B15" w:rsidRDefault="00681B15">
      <w:pPr>
        <w:spacing w:after="80"/>
      </w:pPr>
      <w:hyperlink w:anchor="s15" w:history="1">
        <w:r>
          <w:rPr>
            <w:color w:val="0563C1"/>
            <w:u w:val="single"/>
          </w:rPr>
          <w:t>15. Staff expertise and professional development</w:t>
        </w:r>
      </w:hyperlink>
    </w:p>
    <w:p w14:paraId="63A04039" w14:textId="77777777" w:rsidR="00681B15" w:rsidRDefault="00681B15">
      <w:pPr>
        <w:spacing w:after="80"/>
      </w:pPr>
      <w:hyperlink w:anchor="s16" w:history="1">
        <w:r>
          <w:rPr>
            <w:color w:val="0563C1"/>
            <w:u w:val="single"/>
          </w:rPr>
          <w:t>16. Monitoring, evaluation and governance</w:t>
        </w:r>
      </w:hyperlink>
    </w:p>
    <w:p w14:paraId="15CCBF39" w14:textId="77777777" w:rsidR="00681B15" w:rsidRDefault="00681B15">
      <w:pPr>
        <w:spacing w:after="80"/>
      </w:pPr>
      <w:hyperlink w:anchor="s17" w:history="1">
        <w:r>
          <w:rPr>
            <w:color w:val="0563C1"/>
            <w:u w:val="single"/>
          </w:rPr>
          <w:t>17. Concerns and complaints</w:t>
        </w:r>
      </w:hyperlink>
    </w:p>
    <w:p w14:paraId="6AD0B27D" w14:textId="77777777" w:rsidR="00681B15" w:rsidRDefault="00681B15">
      <w:pPr>
        <w:spacing w:after="80"/>
      </w:pPr>
      <w:hyperlink w:anchor="s18" w:history="1">
        <w:r>
          <w:rPr>
            <w:color w:val="0563C1"/>
            <w:u w:val="single"/>
          </w:rPr>
          <w:t>18. Review, linked documents and references</w:t>
        </w:r>
      </w:hyperlink>
    </w:p>
    <w:p w14:paraId="635C5BDF" w14:textId="77777777" w:rsidR="00681B15" w:rsidRDefault="00000000">
      <w:r>
        <w:br w:type="page"/>
      </w:r>
    </w:p>
    <w:p w14:paraId="693D5A98" w14:textId="77777777" w:rsidR="00681B15" w:rsidRDefault="00000000">
      <w:pPr>
        <w:pStyle w:val="Heading1"/>
      </w:pPr>
      <w:bookmarkStart w:id="0" w:name="s1"/>
      <w:r>
        <w:t>1. Vision and ethos</w:t>
      </w:r>
      <w:bookmarkEnd w:id="0"/>
    </w:p>
    <w:p w14:paraId="71C9583A" w14:textId="77777777" w:rsidR="00681B15" w:rsidRPr="00DA26B8" w:rsidRDefault="00000000">
      <w:pPr>
        <w:rPr>
          <w:rFonts w:ascii="Arial" w:hAnsi="Arial" w:cs="Arial"/>
          <w:sz w:val="20"/>
          <w:szCs w:val="20"/>
        </w:rPr>
      </w:pPr>
      <w:r w:rsidRPr="00DA26B8">
        <w:rPr>
          <w:rFonts w:ascii="Arial" w:hAnsi="Arial" w:cs="Arial"/>
          <w:sz w:val="20"/>
          <w:szCs w:val="20"/>
        </w:rPr>
        <w:t>At King George V Primary School, inclusion is a whole-school responsibility. We are committed to an ambitious, inclusive and high-quality education in which pupils with SEND are enabled to participate, belong, learn, achieve and thrive alongside their peers wherever possible.</w:t>
      </w:r>
    </w:p>
    <w:p w14:paraId="544A8F32" w14:textId="77777777" w:rsidR="00681B15" w:rsidRPr="00DA26B8" w:rsidRDefault="00000000">
      <w:pPr>
        <w:rPr>
          <w:rFonts w:ascii="Arial" w:hAnsi="Arial" w:cs="Arial"/>
          <w:sz w:val="20"/>
          <w:szCs w:val="20"/>
        </w:rPr>
      </w:pPr>
      <w:r w:rsidRPr="00DA26B8">
        <w:rPr>
          <w:rFonts w:ascii="Arial" w:hAnsi="Arial" w:cs="Arial"/>
          <w:sz w:val="20"/>
          <w:szCs w:val="20"/>
        </w:rPr>
        <w:t>Our aim is for every pupil to learn deeply, think independently, and develop into confident, responsible young people who achieve highly and contribute positively to their community. Our values of Curiosity, Resilience, Ambition, Kindness and Pride shape our approach to SEND: we maintain high expectations, recognise strengths, identify barriers early and work in partnership with pupils and families to secure the right support.</w:t>
      </w:r>
    </w:p>
    <w:p w14:paraId="4B64612E" w14:textId="77777777" w:rsidR="00681B15" w:rsidRDefault="00000000">
      <w:pPr>
        <w:pBdr>
          <w:top w:val="single" w:sz="8" w:space="5" w:color="143B72"/>
          <w:left w:val="single" w:sz="8" w:space="5" w:color="143B72"/>
          <w:bottom w:val="single" w:sz="8" w:space="5" w:color="143B72"/>
          <w:right w:val="single" w:sz="8" w:space="5" w:color="143B72"/>
        </w:pBdr>
        <w:shd w:val="clear" w:color="auto" w:fill="EAF2FA"/>
        <w:spacing w:before="80" w:after="160"/>
      </w:pPr>
      <w:r w:rsidRPr="00DA26B8">
        <w:rPr>
          <w:b/>
          <w:color w:val="143B72"/>
          <w:sz w:val="24"/>
          <w:szCs w:val="24"/>
        </w:rPr>
        <w:t>Core inclusion principle</w:t>
      </w:r>
      <w:r>
        <w:br/>
      </w:r>
      <w:r w:rsidRPr="00DA26B8">
        <w:rPr>
          <w:sz w:val="20"/>
          <w:szCs w:val="20"/>
        </w:rPr>
        <w:t>Every teacher is a teacher of pupils with SEND. The class teacher remains responsible and accountable for the progress, development and inclusion of every pupil in their class, including where teaching assistants or specialist professionals provide additional support.</w:t>
      </w:r>
    </w:p>
    <w:p w14:paraId="64F110C1" w14:textId="77777777" w:rsidR="00681B15" w:rsidRPr="00F80F02" w:rsidRDefault="00000000">
      <w:pPr>
        <w:rPr>
          <w:rFonts w:ascii="Arial" w:hAnsi="Arial" w:cs="Arial"/>
          <w:sz w:val="20"/>
          <w:szCs w:val="20"/>
        </w:rPr>
      </w:pPr>
      <w:r w:rsidRPr="00F80F02">
        <w:rPr>
          <w:rFonts w:ascii="Arial" w:hAnsi="Arial" w:cs="Arial"/>
          <w:sz w:val="20"/>
          <w:szCs w:val="20"/>
        </w:rPr>
        <w:t>The school will use its best endeavours to secure the special educational provision called for by a pupil’s SEN and will make reasonable adjustments for disabled pupils so that they are not placed at a substantial disadvantage.</w:t>
      </w:r>
    </w:p>
    <w:p w14:paraId="0F1C9D4C" w14:textId="77777777" w:rsidR="00681B15" w:rsidRDefault="00000000">
      <w:pPr>
        <w:pStyle w:val="Heading1"/>
      </w:pPr>
      <w:bookmarkStart w:id="1" w:name="s2"/>
      <w:r>
        <w:t>2. Purpose, scope and guiding principles</w:t>
      </w:r>
      <w:bookmarkEnd w:id="1"/>
    </w:p>
    <w:p w14:paraId="57CB36A3" w14:textId="77777777" w:rsidR="00681B15" w:rsidRPr="00F80F02" w:rsidRDefault="00000000">
      <w:pPr>
        <w:rPr>
          <w:rFonts w:ascii="Arial" w:hAnsi="Arial" w:cs="Arial"/>
          <w:sz w:val="20"/>
          <w:szCs w:val="20"/>
        </w:rPr>
      </w:pPr>
      <w:r w:rsidRPr="00F80F02">
        <w:rPr>
          <w:rFonts w:ascii="Arial" w:hAnsi="Arial" w:cs="Arial"/>
          <w:sz w:val="20"/>
          <w:szCs w:val="20"/>
        </w:rPr>
        <w:t>This policy sets out how King George V organises, leads and evaluates its provision for pupils with special educational needs and disabilities. It describes the operational framework used by staff and governors. The separate SEN Information Report explains to parents and carers what this provision looks like in practice and is updated at least annually.</w:t>
      </w:r>
    </w:p>
    <w:p w14:paraId="29FBF6BD" w14:textId="77777777" w:rsidR="00681B15" w:rsidRPr="00F80F02" w:rsidRDefault="00000000">
      <w:pPr>
        <w:pStyle w:val="Heading2"/>
        <w:rPr>
          <w:sz w:val="24"/>
          <w:szCs w:val="24"/>
        </w:rPr>
      </w:pPr>
      <w:r w:rsidRPr="00F80F02">
        <w:rPr>
          <w:sz w:val="24"/>
          <w:szCs w:val="24"/>
        </w:rPr>
        <w:t>Our guiding principles</w:t>
      </w:r>
    </w:p>
    <w:p w14:paraId="42357D3D" w14:textId="77777777" w:rsidR="00681B15" w:rsidRPr="00F80F02" w:rsidRDefault="00000000">
      <w:pPr>
        <w:pStyle w:val="ListBullet"/>
        <w:spacing w:after="40"/>
        <w:rPr>
          <w:sz w:val="20"/>
          <w:szCs w:val="20"/>
        </w:rPr>
      </w:pPr>
      <w:r w:rsidRPr="00F80F02">
        <w:rPr>
          <w:b/>
          <w:sz w:val="20"/>
          <w:szCs w:val="20"/>
        </w:rPr>
        <w:t xml:space="preserve">High expectations – </w:t>
      </w:r>
      <w:r w:rsidRPr="00F80F02">
        <w:rPr>
          <w:sz w:val="20"/>
          <w:szCs w:val="20"/>
        </w:rPr>
        <w:t>SEND must never be a reason to lower ambition. Pupils should have access to a broad, rich and appropriately challenging curriculum.</w:t>
      </w:r>
    </w:p>
    <w:p w14:paraId="19125911" w14:textId="77777777" w:rsidR="00681B15" w:rsidRPr="00F80F02" w:rsidRDefault="00000000">
      <w:pPr>
        <w:pStyle w:val="ListBullet"/>
        <w:spacing w:after="40"/>
        <w:rPr>
          <w:sz w:val="20"/>
          <w:szCs w:val="20"/>
        </w:rPr>
      </w:pPr>
      <w:r w:rsidRPr="00F80F02">
        <w:rPr>
          <w:b/>
          <w:sz w:val="20"/>
          <w:szCs w:val="20"/>
        </w:rPr>
        <w:t xml:space="preserve">Inclusion first – </w:t>
      </w:r>
      <w:r w:rsidRPr="00F80F02">
        <w:rPr>
          <w:sz w:val="20"/>
          <w:szCs w:val="20"/>
        </w:rPr>
        <w:t>support should enable pupils to remain connected to their teacher, class, peers and curriculum as far as is appropriate to their needs.</w:t>
      </w:r>
    </w:p>
    <w:p w14:paraId="6FEF94B9" w14:textId="77777777" w:rsidR="00681B15" w:rsidRPr="00F80F02" w:rsidRDefault="00000000">
      <w:pPr>
        <w:pStyle w:val="ListBullet"/>
        <w:spacing w:after="40"/>
        <w:rPr>
          <w:sz w:val="20"/>
          <w:szCs w:val="20"/>
        </w:rPr>
      </w:pPr>
      <w:r w:rsidRPr="00F80F02">
        <w:rPr>
          <w:b/>
          <w:sz w:val="20"/>
          <w:szCs w:val="20"/>
        </w:rPr>
        <w:t xml:space="preserve">Early and accurate identification – </w:t>
      </w:r>
      <w:r w:rsidRPr="00F80F02">
        <w:rPr>
          <w:sz w:val="20"/>
          <w:szCs w:val="20"/>
        </w:rPr>
        <w:t>staff seek to understand the whole child and distinguish SEND from other barriers such as EAL, attendance, disadvantage or gaps in prior learning.</w:t>
      </w:r>
    </w:p>
    <w:p w14:paraId="55297C36" w14:textId="77777777" w:rsidR="00681B15" w:rsidRPr="00F80F02" w:rsidRDefault="00000000">
      <w:pPr>
        <w:pStyle w:val="ListBullet"/>
        <w:spacing w:after="40"/>
        <w:rPr>
          <w:sz w:val="20"/>
          <w:szCs w:val="20"/>
        </w:rPr>
      </w:pPr>
      <w:r w:rsidRPr="00F80F02">
        <w:rPr>
          <w:b/>
          <w:sz w:val="20"/>
          <w:szCs w:val="20"/>
        </w:rPr>
        <w:t xml:space="preserve">Evidence-informed decision-making – </w:t>
      </w:r>
      <w:r w:rsidRPr="00F80F02">
        <w:rPr>
          <w:sz w:val="20"/>
          <w:szCs w:val="20"/>
        </w:rPr>
        <w:t>adaptations and interventions are selected for a clear reason, implemented carefully and reviewed for impact.</w:t>
      </w:r>
    </w:p>
    <w:p w14:paraId="338EF8F6" w14:textId="77777777" w:rsidR="00681B15" w:rsidRPr="00F80F02" w:rsidRDefault="00000000">
      <w:pPr>
        <w:pStyle w:val="ListBullet"/>
        <w:spacing w:after="40"/>
        <w:rPr>
          <w:sz w:val="20"/>
          <w:szCs w:val="20"/>
        </w:rPr>
      </w:pPr>
      <w:r w:rsidRPr="00F80F02">
        <w:rPr>
          <w:b/>
          <w:sz w:val="20"/>
          <w:szCs w:val="20"/>
        </w:rPr>
        <w:t xml:space="preserve">Independence – </w:t>
      </w:r>
      <w:r w:rsidRPr="00F80F02">
        <w:rPr>
          <w:sz w:val="20"/>
          <w:szCs w:val="20"/>
        </w:rPr>
        <w:t>support should develop pupils’ agency and independence rather than create unnecessary adult dependency.</w:t>
      </w:r>
    </w:p>
    <w:p w14:paraId="0EF1CAF0" w14:textId="77777777" w:rsidR="00681B15" w:rsidRPr="00F80F02" w:rsidRDefault="00000000">
      <w:pPr>
        <w:pStyle w:val="ListBullet"/>
        <w:spacing w:after="40"/>
        <w:rPr>
          <w:sz w:val="20"/>
          <w:szCs w:val="20"/>
        </w:rPr>
      </w:pPr>
      <w:r w:rsidRPr="00F80F02">
        <w:rPr>
          <w:b/>
          <w:sz w:val="20"/>
          <w:szCs w:val="20"/>
        </w:rPr>
        <w:t xml:space="preserve">Partnership – </w:t>
      </w:r>
      <w:r w:rsidRPr="00F80F02">
        <w:rPr>
          <w:sz w:val="20"/>
          <w:szCs w:val="20"/>
        </w:rPr>
        <w:t>parents/carers and pupils contribute to decisions about support in ways appropriate to age, development and communication need.</w:t>
      </w:r>
    </w:p>
    <w:p w14:paraId="6D031D4B" w14:textId="77777777" w:rsidR="00681B15" w:rsidRPr="00F80F02" w:rsidRDefault="00000000">
      <w:pPr>
        <w:pStyle w:val="ListBullet"/>
        <w:spacing w:after="40"/>
        <w:rPr>
          <w:sz w:val="20"/>
          <w:szCs w:val="20"/>
        </w:rPr>
      </w:pPr>
      <w:r w:rsidRPr="00F80F02">
        <w:rPr>
          <w:b/>
          <w:sz w:val="20"/>
          <w:szCs w:val="20"/>
        </w:rPr>
        <w:t xml:space="preserve">Responsive provision – </w:t>
      </w:r>
      <w:r w:rsidRPr="00F80F02">
        <w:rPr>
          <w:sz w:val="20"/>
          <w:szCs w:val="20"/>
        </w:rPr>
        <w:t>support may increase, reduce or change as assessment evidence and pupil needs change.</w:t>
      </w:r>
    </w:p>
    <w:p w14:paraId="2B87CAB9" w14:textId="77777777" w:rsidR="00681B15" w:rsidRDefault="00000000">
      <w:pPr>
        <w:pStyle w:val="Heading1"/>
      </w:pPr>
      <w:bookmarkStart w:id="2" w:name="s3"/>
      <w:r>
        <w:t>3. Statutory and evidence-informed framework</w:t>
      </w:r>
      <w:bookmarkEnd w:id="2"/>
    </w:p>
    <w:p w14:paraId="1378D415" w14:textId="77777777" w:rsidR="00681B15" w:rsidRPr="00F80F02" w:rsidRDefault="00000000">
      <w:pPr>
        <w:rPr>
          <w:rFonts w:ascii="Arial" w:hAnsi="Arial" w:cs="Arial"/>
          <w:sz w:val="20"/>
          <w:szCs w:val="20"/>
        </w:rPr>
      </w:pPr>
      <w:r w:rsidRPr="00F80F02">
        <w:rPr>
          <w:rFonts w:ascii="Arial" w:hAnsi="Arial" w:cs="Arial"/>
          <w:sz w:val="20"/>
          <w:szCs w:val="20"/>
        </w:rPr>
        <w:t>This policy has regard to the current statutory framework for SEND and disability in England, including:</w:t>
      </w:r>
    </w:p>
    <w:p w14:paraId="1D6CD7F0"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Children and Families Act 2014, Part 3</w:t>
      </w:r>
    </w:p>
    <w:p w14:paraId="73A4CF67"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Special Educational Needs and Disability Regulations 2014</w:t>
      </w:r>
    </w:p>
    <w:p w14:paraId="14B58B9F"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Special educational needs and disability code of practice: 0 to 25 years</w:t>
      </w:r>
    </w:p>
    <w:p w14:paraId="13BA0724"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Equality Act 2010</w:t>
      </w:r>
    </w:p>
    <w:p w14:paraId="62B0A247"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DfE guidance for school governing boards on SEN and disability duties</w:t>
      </w:r>
    </w:p>
    <w:p w14:paraId="2D4E7275"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DfE statutory guidance on Supporting Pupils at School with Medical Conditions</w:t>
      </w:r>
    </w:p>
    <w:p w14:paraId="3589C53A"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Keeping Children Safe in Education 2026</w:t>
      </w:r>
    </w:p>
    <w:p w14:paraId="016009EE" w14:textId="77777777" w:rsidR="00681B15" w:rsidRPr="00F80F02" w:rsidRDefault="00000000">
      <w:pPr>
        <w:pStyle w:val="ListBullet"/>
        <w:spacing w:after="40"/>
        <w:rPr>
          <w:rFonts w:ascii="Arial" w:hAnsi="Arial" w:cs="Arial"/>
          <w:sz w:val="20"/>
          <w:szCs w:val="20"/>
        </w:rPr>
      </w:pPr>
      <w:r w:rsidRPr="00F80F02">
        <w:rPr>
          <w:rFonts w:ascii="Arial" w:hAnsi="Arial" w:cs="Arial"/>
          <w:sz w:val="20"/>
          <w:szCs w:val="20"/>
        </w:rPr>
        <w:t>Teachers’ Standards and relevant school governance requirements.</w:t>
      </w:r>
    </w:p>
    <w:p w14:paraId="5C69AA5A" w14:textId="77777777" w:rsidR="00681B15" w:rsidRPr="00F80F02" w:rsidRDefault="00000000">
      <w:pPr>
        <w:pStyle w:val="Heading2"/>
        <w:rPr>
          <w:sz w:val="24"/>
          <w:szCs w:val="24"/>
        </w:rPr>
      </w:pPr>
      <w:r w:rsidRPr="00F80F02">
        <w:rPr>
          <w:sz w:val="24"/>
          <w:szCs w:val="24"/>
        </w:rPr>
        <w:t>Research-informed practice</w:t>
      </w:r>
    </w:p>
    <w:p w14:paraId="5CB9360E" w14:textId="77777777" w:rsidR="00681B15" w:rsidRPr="00F80F02" w:rsidRDefault="00000000">
      <w:pPr>
        <w:rPr>
          <w:rFonts w:ascii="Arial" w:hAnsi="Arial" w:cs="Arial"/>
          <w:sz w:val="20"/>
          <w:szCs w:val="20"/>
        </w:rPr>
      </w:pPr>
      <w:r w:rsidRPr="00F80F02">
        <w:rPr>
          <w:rFonts w:ascii="Arial" w:hAnsi="Arial" w:cs="Arial"/>
          <w:sz w:val="20"/>
          <w:szCs w:val="20"/>
        </w:rPr>
        <w:t>KGV’s approach is also informed by the Education Endowment Foundation (EEF), including the 2026 Guide to Inclusive Teaching, Special Educational Needs in Mainstream Schools and the 2025 Deployment of Teaching Assistants guidance. These sources reinforce that strong universal classroom practice is the foundation of inclusion, while some pupils will also require carefully chosen adaptations, targeted intervention or specialist support.</w:t>
      </w:r>
    </w:p>
    <w:p w14:paraId="485BA9F3" w14:textId="77777777" w:rsidR="00681B15" w:rsidRPr="00F80F02" w:rsidRDefault="00000000">
      <w:pPr>
        <w:pStyle w:val="ListBullet"/>
        <w:spacing w:after="40"/>
        <w:rPr>
          <w:rFonts w:ascii="Arial" w:hAnsi="Arial" w:cs="Arial"/>
          <w:sz w:val="20"/>
          <w:szCs w:val="20"/>
        </w:rPr>
      </w:pPr>
      <w:r w:rsidRPr="00F80F02">
        <w:rPr>
          <w:rFonts w:ascii="Arial" w:hAnsi="Arial" w:cs="Arial"/>
          <w:b/>
          <w:sz w:val="20"/>
          <w:szCs w:val="20"/>
        </w:rPr>
        <w:t xml:space="preserve">Universal practice matters – </w:t>
      </w:r>
      <w:r w:rsidRPr="00F80F02">
        <w:rPr>
          <w:rFonts w:ascii="Arial" w:hAnsi="Arial" w:cs="Arial"/>
          <w:sz w:val="20"/>
          <w:szCs w:val="20"/>
        </w:rPr>
        <w:t>consistent high-quality teaching benefits all pupils and is especially important for pupils with additional needs.</w:t>
      </w:r>
    </w:p>
    <w:p w14:paraId="7F93BA92" w14:textId="77777777" w:rsidR="00681B15" w:rsidRPr="00F80F02" w:rsidRDefault="00000000">
      <w:pPr>
        <w:pStyle w:val="ListBullet"/>
        <w:spacing w:after="40"/>
        <w:rPr>
          <w:rFonts w:ascii="Arial" w:hAnsi="Arial" w:cs="Arial"/>
          <w:sz w:val="20"/>
          <w:szCs w:val="20"/>
        </w:rPr>
      </w:pPr>
      <w:r w:rsidRPr="00F80F02">
        <w:rPr>
          <w:rFonts w:ascii="Arial" w:hAnsi="Arial" w:cs="Arial"/>
          <w:b/>
          <w:sz w:val="20"/>
          <w:szCs w:val="20"/>
        </w:rPr>
        <w:t xml:space="preserve">Adaptations must be purposeful – </w:t>
      </w:r>
      <w:r w:rsidRPr="00F80F02">
        <w:rPr>
          <w:rFonts w:ascii="Arial" w:hAnsi="Arial" w:cs="Arial"/>
          <w:sz w:val="20"/>
          <w:szCs w:val="20"/>
        </w:rPr>
        <w:t>more adaptation is not automatically better; staff monitor whether changes help rather than hinder learning.</w:t>
      </w:r>
    </w:p>
    <w:p w14:paraId="61697770" w14:textId="77777777" w:rsidR="00681B15" w:rsidRPr="00F80F02" w:rsidRDefault="00000000">
      <w:pPr>
        <w:pStyle w:val="ListBullet"/>
        <w:spacing w:after="40"/>
        <w:rPr>
          <w:rFonts w:ascii="Arial" w:hAnsi="Arial" w:cs="Arial"/>
          <w:sz w:val="20"/>
          <w:szCs w:val="20"/>
        </w:rPr>
      </w:pPr>
      <w:r w:rsidRPr="00F80F02">
        <w:rPr>
          <w:rFonts w:ascii="Arial" w:hAnsi="Arial" w:cs="Arial"/>
          <w:b/>
          <w:sz w:val="20"/>
          <w:szCs w:val="20"/>
        </w:rPr>
        <w:t xml:space="preserve">Additional support must connect to classroom learning – </w:t>
      </w:r>
      <w:r w:rsidRPr="00F80F02">
        <w:rPr>
          <w:rFonts w:ascii="Arial" w:hAnsi="Arial" w:cs="Arial"/>
          <w:sz w:val="20"/>
          <w:szCs w:val="20"/>
        </w:rPr>
        <w:t>targeted intervention should supplement, not replace, effective teaching.</w:t>
      </w:r>
    </w:p>
    <w:p w14:paraId="2617DC08" w14:textId="77777777" w:rsidR="00681B15" w:rsidRPr="00F80F02" w:rsidRDefault="00000000">
      <w:pPr>
        <w:pStyle w:val="ListBullet"/>
        <w:spacing w:after="40"/>
        <w:rPr>
          <w:rFonts w:ascii="Arial" w:hAnsi="Arial" w:cs="Arial"/>
          <w:sz w:val="20"/>
          <w:szCs w:val="20"/>
        </w:rPr>
      </w:pPr>
      <w:r w:rsidRPr="00F80F02">
        <w:rPr>
          <w:rFonts w:ascii="Arial" w:hAnsi="Arial" w:cs="Arial"/>
          <w:b/>
          <w:sz w:val="20"/>
          <w:szCs w:val="20"/>
        </w:rPr>
        <w:t xml:space="preserve">Teaching assistants supplement the teacher – </w:t>
      </w:r>
      <w:r w:rsidRPr="00F80F02">
        <w:rPr>
          <w:rFonts w:ascii="Arial" w:hAnsi="Arial" w:cs="Arial"/>
          <w:sz w:val="20"/>
          <w:szCs w:val="20"/>
        </w:rPr>
        <w:t>deployment should preserve access to the class teacher and promote independence.</w:t>
      </w:r>
    </w:p>
    <w:p w14:paraId="7C60D84C" w14:textId="77777777" w:rsidR="00681B15" w:rsidRPr="00F80F02" w:rsidRDefault="00000000">
      <w:pPr>
        <w:pStyle w:val="ListBullet"/>
        <w:spacing w:after="40"/>
        <w:rPr>
          <w:rFonts w:ascii="Arial" w:hAnsi="Arial" w:cs="Arial"/>
          <w:sz w:val="20"/>
          <w:szCs w:val="20"/>
        </w:rPr>
      </w:pPr>
      <w:r w:rsidRPr="00F80F02">
        <w:rPr>
          <w:rFonts w:ascii="Arial" w:hAnsi="Arial" w:cs="Arial"/>
          <w:b/>
          <w:sz w:val="20"/>
          <w:szCs w:val="20"/>
        </w:rPr>
        <w:t xml:space="preserve">Implementation and review matter – </w:t>
      </w:r>
      <w:r w:rsidRPr="00F80F02">
        <w:rPr>
          <w:rFonts w:ascii="Arial" w:hAnsi="Arial" w:cs="Arial"/>
          <w:sz w:val="20"/>
          <w:szCs w:val="20"/>
        </w:rPr>
        <w:t>provision is assessed, implemented and refined rather than continued by habit.</w:t>
      </w:r>
    </w:p>
    <w:p w14:paraId="2A56E10F" w14:textId="77777777" w:rsidR="00681B15" w:rsidRDefault="00000000">
      <w:pPr>
        <w:pStyle w:val="Heading1"/>
      </w:pPr>
      <w:bookmarkStart w:id="3" w:name="s4"/>
      <w:r>
        <w:t>4. Definitions and broad areas of need</w:t>
      </w:r>
      <w:bookmarkEnd w:id="3"/>
    </w:p>
    <w:p w14:paraId="6204C341" w14:textId="77777777" w:rsidR="00681B15" w:rsidRDefault="00000000">
      <w:r>
        <w:t>A pupil has special educational needs (SEN) where they have a learning difficulty or disability which calls for special educational provision to be made for them. Special educational provision is educational or training provision that is additional to, or different from, that made generally for other children of the same age.</w:t>
      </w:r>
    </w:p>
    <w:p w14:paraId="6BC38767" w14:textId="77777777" w:rsidR="00681B15" w:rsidRDefault="00000000">
      <w:r>
        <w:t>A disability is defined separately under the Equality Act 2010. A pupil may be disabled without having SEN, may have SEN without being disabled, or may meet both definitions. A diagnosis is not required for a pupil to receive SEN Support, and a diagnosis does not automatically determine either SEN status or the provision a pupil needs.</w:t>
      </w:r>
    </w:p>
    <w:p w14:paraId="472E5EBF" w14:textId="77777777" w:rsidR="00681B15" w:rsidRPr="00033B91" w:rsidRDefault="00000000">
      <w:pPr>
        <w:pStyle w:val="Heading2"/>
        <w:rPr>
          <w:sz w:val="24"/>
          <w:szCs w:val="24"/>
        </w:rPr>
      </w:pPr>
      <w:r w:rsidRPr="00033B91">
        <w:rPr>
          <w:sz w:val="24"/>
          <w:szCs w:val="24"/>
        </w:rPr>
        <w:t>Four broad areas of need</w:t>
      </w:r>
    </w:p>
    <w:tbl>
      <w:tblPr>
        <w:tblStyle w:val="TableGrid"/>
        <w:tblW w:w="0" w:type="auto"/>
        <w:jc w:val="center"/>
        <w:tblLook w:val="04A0" w:firstRow="1" w:lastRow="0" w:firstColumn="1" w:lastColumn="0" w:noHBand="0" w:noVBand="1"/>
      </w:tblPr>
      <w:tblGrid>
        <w:gridCol w:w="4981"/>
        <w:gridCol w:w="4981"/>
      </w:tblGrid>
      <w:tr w:rsidR="00681B15" w14:paraId="3250B72B" w14:textId="77777777">
        <w:trPr>
          <w:cantSplit/>
          <w:tblHeader/>
          <w:jc w:val="center"/>
        </w:trPr>
        <w:tc>
          <w:tcPr>
            <w:tcW w:w="4986" w:type="dxa"/>
            <w:shd w:val="clear" w:color="auto" w:fill="143B72"/>
            <w:vAlign w:val="center"/>
          </w:tcPr>
          <w:p w14:paraId="58F5A79E" w14:textId="77777777" w:rsidR="00681B15" w:rsidRPr="00033B91" w:rsidRDefault="00000000">
            <w:pPr>
              <w:rPr>
                <w:rFonts w:ascii="Arial" w:hAnsi="Arial" w:cs="Arial"/>
                <w:sz w:val="20"/>
                <w:szCs w:val="20"/>
              </w:rPr>
            </w:pPr>
            <w:r w:rsidRPr="00033B91">
              <w:rPr>
                <w:rFonts w:ascii="Arial" w:hAnsi="Arial" w:cs="Arial"/>
                <w:b/>
                <w:color w:val="FFFFFF"/>
                <w:sz w:val="20"/>
                <w:szCs w:val="20"/>
              </w:rPr>
              <w:t>Broad area</w:t>
            </w:r>
          </w:p>
        </w:tc>
        <w:tc>
          <w:tcPr>
            <w:tcW w:w="4986" w:type="dxa"/>
            <w:shd w:val="clear" w:color="auto" w:fill="143B72"/>
            <w:vAlign w:val="center"/>
          </w:tcPr>
          <w:p w14:paraId="632C3741" w14:textId="77777777" w:rsidR="00681B15" w:rsidRPr="00033B91" w:rsidRDefault="00000000">
            <w:pPr>
              <w:rPr>
                <w:rFonts w:ascii="Arial" w:hAnsi="Arial" w:cs="Arial"/>
                <w:sz w:val="20"/>
                <w:szCs w:val="20"/>
              </w:rPr>
            </w:pPr>
            <w:r w:rsidRPr="00033B91">
              <w:rPr>
                <w:rFonts w:ascii="Arial" w:hAnsi="Arial" w:cs="Arial"/>
                <w:b/>
                <w:color w:val="FFFFFF"/>
                <w:sz w:val="20"/>
                <w:szCs w:val="20"/>
              </w:rPr>
              <w:t>Examples</w:t>
            </w:r>
          </w:p>
        </w:tc>
      </w:tr>
      <w:tr w:rsidR="00681B15" w14:paraId="39D83B39" w14:textId="77777777">
        <w:trPr>
          <w:cantSplit/>
          <w:jc w:val="center"/>
        </w:trPr>
        <w:tc>
          <w:tcPr>
            <w:tcW w:w="4986" w:type="dxa"/>
            <w:tcMar>
              <w:top w:w="80" w:type="dxa"/>
              <w:left w:w="100" w:type="dxa"/>
              <w:bottom w:w="80" w:type="dxa"/>
              <w:right w:w="100" w:type="dxa"/>
            </w:tcMar>
            <w:vAlign w:val="center"/>
          </w:tcPr>
          <w:p w14:paraId="5D8FBE71" w14:textId="77777777" w:rsidR="00681B15" w:rsidRPr="00033B91" w:rsidRDefault="00000000">
            <w:pPr>
              <w:rPr>
                <w:rFonts w:ascii="Arial" w:hAnsi="Arial" w:cs="Arial"/>
                <w:sz w:val="20"/>
                <w:szCs w:val="20"/>
              </w:rPr>
            </w:pPr>
            <w:r w:rsidRPr="00033B91">
              <w:rPr>
                <w:rFonts w:ascii="Arial" w:hAnsi="Arial" w:cs="Arial"/>
                <w:sz w:val="20"/>
                <w:szCs w:val="20"/>
              </w:rPr>
              <w:t>Communication and interaction</w:t>
            </w:r>
          </w:p>
        </w:tc>
        <w:tc>
          <w:tcPr>
            <w:tcW w:w="4986" w:type="dxa"/>
            <w:tcMar>
              <w:top w:w="80" w:type="dxa"/>
              <w:left w:w="100" w:type="dxa"/>
              <w:bottom w:w="80" w:type="dxa"/>
              <w:right w:w="100" w:type="dxa"/>
            </w:tcMar>
            <w:vAlign w:val="center"/>
          </w:tcPr>
          <w:p w14:paraId="6E89DC60" w14:textId="77777777" w:rsidR="00681B15" w:rsidRPr="00033B91" w:rsidRDefault="00000000">
            <w:pPr>
              <w:rPr>
                <w:rFonts w:ascii="Arial" w:hAnsi="Arial" w:cs="Arial"/>
                <w:sz w:val="20"/>
                <w:szCs w:val="20"/>
              </w:rPr>
            </w:pPr>
            <w:r w:rsidRPr="00033B91">
              <w:rPr>
                <w:rFonts w:ascii="Arial" w:hAnsi="Arial" w:cs="Arial"/>
                <w:sz w:val="20"/>
                <w:szCs w:val="20"/>
              </w:rPr>
              <w:t>Speech, language and communication needs; social communication differences; difficulties understanding or using language.</w:t>
            </w:r>
          </w:p>
        </w:tc>
      </w:tr>
      <w:tr w:rsidR="00681B15" w14:paraId="0538350B" w14:textId="77777777">
        <w:trPr>
          <w:cantSplit/>
          <w:jc w:val="center"/>
        </w:trPr>
        <w:tc>
          <w:tcPr>
            <w:tcW w:w="4986" w:type="dxa"/>
            <w:tcMar>
              <w:top w:w="80" w:type="dxa"/>
              <w:left w:w="100" w:type="dxa"/>
              <w:bottom w:w="80" w:type="dxa"/>
              <w:right w:w="100" w:type="dxa"/>
            </w:tcMar>
            <w:vAlign w:val="center"/>
          </w:tcPr>
          <w:p w14:paraId="3764C65C" w14:textId="77777777" w:rsidR="00681B15" w:rsidRPr="00033B91" w:rsidRDefault="00000000">
            <w:pPr>
              <w:rPr>
                <w:rFonts w:ascii="Arial" w:hAnsi="Arial" w:cs="Arial"/>
                <w:sz w:val="20"/>
                <w:szCs w:val="20"/>
              </w:rPr>
            </w:pPr>
            <w:r w:rsidRPr="00033B91">
              <w:rPr>
                <w:rFonts w:ascii="Arial" w:hAnsi="Arial" w:cs="Arial"/>
                <w:sz w:val="20"/>
                <w:szCs w:val="20"/>
              </w:rPr>
              <w:t>Cognition and learning</w:t>
            </w:r>
          </w:p>
        </w:tc>
        <w:tc>
          <w:tcPr>
            <w:tcW w:w="4986" w:type="dxa"/>
            <w:tcMar>
              <w:top w:w="80" w:type="dxa"/>
              <w:left w:w="100" w:type="dxa"/>
              <w:bottom w:w="80" w:type="dxa"/>
              <w:right w:w="100" w:type="dxa"/>
            </w:tcMar>
            <w:vAlign w:val="center"/>
          </w:tcPr>
          <w:p w14:paraId="301A8A4B" w14:textId="77777777" w:rsidR="00681B15" w:rsidRPr="00033B91" w:rsidRDefault="00000000">
            <w:pPr>
              <w:rPr>
                <w:rFonts w:ascii="Arial" w:hAnsi="Arial" w:cs="Arial"/>
                <w:sz w:val="20"/>
                <w:szCs w:val="20"/>
              </w:rPr>
            </w:pPr>
            <w:r w:rsidRPr="00033B91">
              <w:rPr>
                <w:rFonts w:ascii="Arial" w:hAnsi="Arial" w:cs="Arial"/>
                <w:sz w:val="20"/>
                <w:szCs w:val="20"/>
              </w:rPr>
              <w:t>Difficulties acquiring, processing, retaining or applying knowledge and skills, including literacy and numeracy.</w:t>
            </w:r>
          </w:p>
        </w:tc>
      </w:tr>
      <w:tr w:rsidR="00681B15" w14:paraId="3FE89E15" w14:textId="77777777">
        <w:trPr>
          <w:cantSplit/>
          <w:jc w:val="center"/>
        </w:trPr>
        <w:tc>
          <w:tcPr>
            <w:tcW w:w="4986" w:type="dxa"/>
            <w:tcMar>
              <w:top w:w="80" w:type="dxa"/>
              <w:left w:w="100" w:type="dxa"/>
              <w:bottom w:w="80" w:type="dxa"/>
              <w:right w:w="100" w:type="dxa"/>
            </w:tcMar>
            <w:vAlign w:val="center"/>
          </w:tcPr>
          <w:p w14:paraId="585799A5" w14:textId="77777777" w:rsidR="00681B15" w:rsidRPr="00033B91" w:rsidRDefault="00000000">
            <w:pPr>
              <w:rPr>
                <w:rFonts w:ascii="Arial" w:hAnsi="Arial" w:cs="Arial"/>
                <w:sz w:val="20"/>
                <w:szCs w:val="20"/>
              </w:rPr>
            </w:pPr>
            <w:r w:rsidRPr="00033B91">
              <w:rPr>
                <w:rFonts w:ascii="Arial" w:hAnsi="Arial" w:cs="Arial"/>
                <w:sz w:val="20"/>
                <w:szCs w:val="20"/>
              </w:rPr>
              <w:t>Social, emotional and mental health</w:t>
            </w:r>
          </w:p>
        </w:tc>
        <w:tc>
          <w:tcPr>
            <w:tcW w:w="4986" w:type="dxa"/>
            <w:tcMar>
              <w:top w:w="80" w:type="dxa"/>
              <w:left w:w="100" w:type="dxa"/>
              <w:bottom w:w="80" w:type="dxa"/>
              <w:right w:w="100" w:type="dxa"/>
            </w:tcMar>
            <w:vAlign w:val="center"/>
          </w:tcPr>
          <w:p w14:paraId="33AE470D" w14:textId="77777777" w:rsidR="00681B15" w:rsidRPr="00033B91" w:rsidRDefault="00000000">
            <w:pPr>
              <w:rPr>
                <w:rFonts w:ascii="Arial" w:hAnsi="Arial" w:cs="Arial"/>
                <w:sz w:val="20"/>
                <w:szCs w:val="20"/>
              </w:rPr>
            </w:pPr>
            <w:r w:rsidRPr="00033B91">
              <w:rPr>
                <w:rFonts w:ascii="Arial" w:hAnsi="Arial" w:cs="Arial"/>
                <w:sz w:val="20"/>
                <w:szCs w:val="20"/>
              </w:rPr>
              <w:t>Needs affecting regulation, anxiety, self-esteem, relationships, engagement or participation in learning.</w:t>
            </w:r>
          </w:p>
        </w:tc>
      </w:tr>
      <w:tr w:rsidR="00681B15" w14:paraId="16BFF30E" w14:textId="77777777">
        <w:trPr>
          <w:cantSplit/>
          <w:jc w:val="center"/>
        </w:trPr>
        <w:tc>
          <w:tcPr>
            <w:tcW w:w="4986" w:type="dxa"/>
            <w:tcMar>
              <w:top w:w="80" w:type="dxa"/>
              <w:left w:w="100" w:type="dxa"/>
              <w:bottom w:w="80" w:type="dxa"/>
              <w:right w:w="100" w:type="dxa"/>
            </w:tcMar>
            <w:vAlign w:val="center"/>
          </w:tcPr>
          <w:p w14:paraId="5A0555BB" w14:textId="77777777" w:rsidR="00681B15" w:rsidRPr="00033B91" w:rsidRDefault="00000000">
            <w:pPr>
              <w:rPr>
                <w:rFonts w:ascii="Arial" w:hAnsi="Arial" w:cs="Arial"/>
                <w:sz w:val="20"/>
                <w:szCs w:val="20"/>
              </w:rPr>
            </w:pPr>
            <w:r w:rsidRPr="00033B91">
              <w:rPr>
                <w:rFonts w:ascii="Arial" w:hAnsi="Arial" w:cs="Arial"/>
                <w:sz w:val="20"/>
                <w:szCs w:val="20"/>
              </w:rPr>
              <w:t>Sensory and/or physical</w:t>
            </w:r>
          </w:p>
        </w:tc>
        <w:tc>
          <w:tcPr>
            <w:tcW w:w="4986" w:type="dxa"/>
            <w:tcMar>
              <w:top w:w="80" w:type="dxa"/>
              <w:left w:w="100" w:type="dxa"/>
              <w:bottom w:w="80" w:type="dxa"/>
              <w:right w:w="100" w:type="dxa"/>
            </w:tcMar>
            <w:vAlign w:val="center"/>
          </w:tcPr>
          <w:p w14:paraId="19B6D96D" w14:textId="77777777" w:rsidR="00681B15" w:rsidRPr="00033B91" w:rsidRDefault="00000000">
            <w:pPr>
              <w:rPr>
                <w:rFonts w:ascii="Arial" w:hAnsi="Arial" w:cs="Arial"/>
                <w:sz w:val="20"/>
                <w:szCs w:val="20"/>
              </w:rPr>
            </w:pPr>
            <w:r w:rsidRPr="00033B91">
              <w:rPr>
                <w:rFonts w:ascii="Arial" w:hAnsi="Arial" w:cs="Arial"/>
                <w:sz w:val="20"/>
                <w:szCs w:val="20"/>
              </w:rPr>
              <w:t>Hearing, vision, physical, co-ordination, sensory-processing or related access needs.</w:t>
            </w:r>
          </w:p>
        </w:tc>
      </w:tr>
    </w:tbl>
    <w:p w14:paraId="5CDC2C5D" w14:textId="77777777" w:rsidR="00681B15" w:rsidRPr="00033B91" w:rsidRDefault="00000000">
      <w:pPr>
        <w:rPr>
          <w:rFonts w:ascii="Arial" w:hAnsi="Arial" w:cs="Arial"/>
          <w:sz w:val="20"/>
          <w:szCs w:val="20"/>
        </w:rPr>
      </w:pPr>
      <w:r w:rsidRPr="00033B91">
        <w:rPr>
          <w:rFonts w:ascii="Arial" w:hAnsi="Arial" w:cs="Arial"/>
          <w:sz w:val="20"/>
          <w:szCs w:val="20"/>
        </w:rPr>
        <w:t>The four areas are not labels or fixed categories. Pupils may have needs across more than one area and provision is based on the individual child’s strengths, barriers and response to support.</w:t>
      </w:r>
    </w:p>
    <w:p w14:paraId="059EC22E" w14:textId="77777777" w:rsidR="00681B15" w:rsidRDefault="00000000">
      <w:pPr>
        <w:pStyle w:val="Heading1"/>
      </w:pPr>
      <w:bookmarkStart w:id="4" w:name="s5"/>
      <w:r>
        <w:t>5. Roles and responsibilities</w:t>
      </w:r>
      <w:bookmarkEnd w:id="4"/>
    </w:p>
    <w:p w14:paraId="368C22BF" w14:textId="77777777" w:rsidR="00681B15" w:rsidRPr="00033B91" w:rsidRDefault="00000000">
      <w:pPr>
        <w:pStyle w:val="Heading2"/>
        <w:rPr>
          <w:sz w:val="24"/>
          <w:szCs w:val="24"/>
        </w:rPr>
      </w:pPr>
      <w:r w:rsidRPr="00033B91">
        <w:rPr>
          <w:sz w:val="24"/>
          <w:szCs w:val="24"/>
        </w:rPr>
        <w:t>The Governing Body</w:t>
      </w:r>
    </w:p>
    <w:p w14:paraId="391DD087"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sets the values, culture and strategic expectations for SEND and disability;</w:t>
      </w:r>
    </w:p>
    <w:p w14:paraId="47D5AE66"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ensures the school meets its statutory duties and uses its best endeavours to secure appropriate SEN provision;</w:t>
      </w:r>
    </w:p>
    <w:p w14:paraId="6B905359" w14:textId="16B31CCF" w:rsidR="00681B15" w:rsidRPr="00033B91" w:rsidRDefault="00526DA6">
      <w:pPr>
        <w:pStyle w:val="ListBullet"/>
        <w:spacing w:after="40"/>
        <w:rPr>
          <w:rFonts w:ascii="Arial" w:hAnsi="Arial" w:cs="Arial"/>
          <w:sz w:val="20"/>
          <w:szCs w:val="20"/>
        </w:rPr>
      </w:pPr>
      <w:r w:rsidRPr="00033B91">
        <w:rPr>
          <w:rFonts w:ascii="Arial" w:hAnsi="Arial" w:cs="Arial"/>
          <w:sz w:val="20"/>
          <w:szCs w:val="20"/>
        </w:rPr>
        <w:t>ensures that the SENDCo meets the statutory qualification requirements for the role, has sufficient time, administrative support and authority to fulfil the role effectively, and has access to appropriate professional development. Mrs L. Brennan is currently undertaking the NPQ for SENCOs;</w:t>
      </w:r>
    </w:p>
    <w:p w14:paraId="1ADA6470"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receives regular information about the quality and impact of SEND provision, including the experience and outcomes of pupils;</w:t>
      </w:r>
    </w:p>
    <w:p w14:paraId="474BCDC4"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ensures the SEN Information Report, Accessibility Plan, equality information and related policies are maintained and reviewed;</w:t>
      </w:r>
    </w:p>
    <w:p w14:paraId="4221B111"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oversees the use of resources and funding for SEND and disability.</w:t>
      </w:r>
    </w:p>
    <w:p w14:paraId="2192C35A" w14:textId="77777777" w:rsidR="00681B15" w:rsidRPr="00033B91" w:rsidRDefault="00000000">
      <w:pPr>
        <w:pStyle w:val="Heading2"/>
        <w:rPr>
          <w:sz w:val="24"/>
          <w:szCs w:val="24"/>
        </w:rPr>
      </w:pPr>
      <w:r w:rsidRPr="00033B91">
        <w:rPr>
          <w:sz w:val="24"/>
          <w:szCs w:val="24"/>
        </w:rPr>
        <w:t>SEND Governor – Mrs Lowri Reed, Chair of Governors</w:t>
      </w:r>
    </w:p>
    <w:p w14:paraId="165D15EF"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provides focused support and challenge on behalf of the Governing Body;</w:t>
      </w:r>
    </w:p>
    <w:p w14:paraId="0C1F3B2F"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works with leaders and the SENDCo to understand provision, outcomes, parent/pupil engagement and statutory compliance;</w:t>
      </w:r>
    </w:p>
    <w:p w14:paraId="252E26E2"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reports relevant assurance and issues to the Governing Body.</w:t>
      </w:r>
    </w:p>
    <w:p w14:paraId="76967767" w14:textId="77777777" w:rsidR="00681B15" w:rsidRPr="00033B91" w:rsidRDefault="00000000">
      <w:pPr>
        <w:pStyle w:val="Heading2"/>
        <w:rPr>
          <w:sz w:val="24"/>
          <w:szCs w:val="24"/>
        </w:rPr>
      </w:pPr>
      <w:r w:rsidRPr="00033B91">
        <w:rPr>
          <w:sz w:val="24"/>
          <w:szCs w:val="24"/>
        </w:rPr>
        <w:t>Headteacher – Miss S. Penny</w:t>
      </w:r>
    </w:p>
    <w:p w14:paraId="056F9951"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has overall responsibility for the leadership and quality of SEND provision;</w:t>
      </w:r>
    </w:p>
    <w:p w14:paraId="2559654F"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works with the SENDCo and Governing Body to ensure policy is implemented effectively;</w:t>
      </w:r>
    </w:p>
    <w:p w14:paraId="719059F8"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ensures staffing, professional development and resource decisions reflect the level and complexity of need;</w:t>
      </w:r>
    </w:p>
    <w:p w14:paraId="49D869DE"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ensures SEND is integrated into school improvement, curriculum, teaching, safeguarding and attendance work.</w:t>
      </w:r>
    </w:p>
    <w:p w14:paraId="0E623D59" w14:textId="77777777" w:rsidR="00681B15" w:rsidRPr="00033B91" w:rsidRDefault="00000000">
      <w:pPr>
        <w:pStyle w:val="Heading2"/>
        <w:rPr>
          <w:sz w:val="24"/>
          <w:szCs w:val="24"/>
        </w:rPr>
      </w:pPr>
      <w:r w:rsidRPr="00033B91">
        <w:rPr>
          <w:sz w:val="24"/>
          <w:szCs w:val="24"/>
        </w:rPr>
        <w:t>SENDCo – Mrs L. Brennan, Co-Deputy Head Teacher and SENDCo</w:t>
      </w:r>
    </w:p>
    <w:p w14:paraId="69D82EAF"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oversees the day-to-day operation of this policy and co-ordinates provision for pupils with SEND;</w:t>
      </w:r>
    </w:p>
    <w:p w14:paraId="2583E7FC"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supports teachers with identification, assessment, planning, provision and review;</w:t>
      </w:r>
    </w:p>
    <w:p w14:paraId="5067846A"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maintains oversight of the SEND and monitoring registers, Learning Plans, provision mapping and statutory records;</w:t>
      </w:r>
    </w:p>
    <w:p w14:paraId="2E4FB67E"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liaises with parents/carers, pupils, external professionals, receiving settings and the local authority;</w:t>
      </w:r>
    </w:p>
    <w:p w14:paraId="4318CD66"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advises on the graduated approach, evidence for EHC needs assessment and implementation of EHCP provision;</w:t>
      </w:r>
    </w:p>
    <w:p w14:paraId="298CA2CA"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contributes to staff professional development and quality assurance;</w:t>
      </w:r>
    </w:p>
    <w:p w14:paraId="134DE5F8"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works with the Headteacher and SEND Governor to evaluate the impact of provision.</w:t>
      </w:r>
    </w:p>
    <w:p w14:paraId="756E964B" w14:textId="05BE7910" w:rsidR="00526DA6" w:rsidRPr="00033B91" w:rsidRDefault="00526DA6" w:rsidP="00526DA6">
      <w:pPr>
        <w:pStyle w:val="ListBullet"/>
        <w:numPr>
          <w:ilvl w:val="0"/>
          <w:numId w:val="0"/>
        </w:numPr>
        <w:spacing w:after="40"/>
        <w:rPr>
          <w:rFonts w:ascii="Arial" w:hAnsi="Arial" w:cs="Arial"/>
          <w:sz w:val="20"/>
          <w:szCs w:val="20"/>
        </w:rPr>
      </w:pPr>
      <w:r w:rsidRPr="00033B91">
        <w:rPr>
          <w:rFonts w:ascii="Arial" w:hAnsi="Arial" w:cs="Arial"/>
          <w:sz w:val="20"/>
          <w:szCs w:val="20"/>
        </w:rPr>
        <w:t>Mrs Brennan is currently undertaking the NPQ for SENCOs as part of her ongoing professional development and statutory qualification for the role.</w:t>
      </w:r>
    </w:p>
    <w:p w14:paraId="2E7C129E" w14:textId="77777777" w:rsidR="00681B15" w:rsidRPr="00033B91" w:rsidRDefault="00000000">
      <w:pPr>
        <w:pStyle w:val="Heading2"/>
        <w:rPr>
          <w:sz w:val="24"/>
          <w:szCs w:val="24"/>
        </w:rPr>
      </w:pPr>
      <w:r w:rsidRPr="00033B91">
        <w:rPr>
          <w:sz w:val="24"/>
          <w:szCs w:val="24"/>
        </w:rPr>
        <w:t>Class teachers</w:t>
      </w:r>
    </w:p>
    <w:p w14:paraId="68E301BA"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are responsible and accountable for the progress and development of all pupils in their class;</w:t>
      </w:r>
    </w:p>
    <w:p w14:paraId="67C61D9A"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provide high-quality inclusive and adaptive teaching before and alongside additional support;</w:t>
      </w:r>
    </w:p>
    <w:p w14:paraId="366A7F67"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identify and respond to emerging barriers, gather evidence and communicate concerns with parents/carers;</w:t>
      </w:r>
    </w:p>
    <w:p w14:paraId="2EA65FD2"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implement agreed strategies and reasonable adjustments, and ensure specialist advice is reflected in day-to-day teaching;</w:t>
      </w:r>
    </w:p>
    <w:p w14:paraId="3FB6C71E"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plan, monitor and review Learning Plan targets and targeted interventions;</w:t>
      </w:r>
    </w:p>
    <w:p w14:paraId="62019CD8"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work closely with teaching assistants while retaining responsibility for teaching and assessment.</w:t>
      </w:r>
    </w:p>
    <w:p w14:paraId="72EAE73A" w14:textId="77777777" w:rsidR="00681B15" w:rsidRDefault="00000000">
      <w:pPr>
        <w:pStyle w:val="Heading2"/>
      </w:pPr>
      <w:r>
        <w:t>Teaching assistants and other support staff</w:t>
      </w:r>
    </w:p>
    <w:p w14:paraId="38B59754"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work under the direction of the class teacher and agreed school systems;</w:t>
      </w:r>
    </w:p>
    <w:p w14:paraId="297B43B7"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support access, participation, communication and independence within lessons;</w:t>
      </w:r>
    </w:p>
    <w:p w14:paraId="78E180EB"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deliver carefully planned interventions where trained and appropriately deployed;</w:t>
      </w:r>
    </w:p>
    <w:p w14:paraId="7E1BB579"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provide feedback to teachers on pupil response and progress;</w:t>
      </w:r>
    </w:p>
    <w:p w14:paraId="080DD7C6"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avoid creating unnecessary separation from peers or dependency on adult support.</w:t>
      </w:r>
    </w:p>
    <w:p w14:paraId="161B814D" w14:textId="77777777" w:rsidR="00681B15" w:rsidRDefault="00000000">
      <w:pPr>
        <w:pStyle w:val="Heading2"/>
      </w:pPr>
      <w:r>
        <w:t>Parents/carers and pupils</w:t>
      </w:r>
    </w:p>
    <w:p w14:paraId="383C2D8E" w14:textId="77777777" w:rsidR="00681B15" w:rsidRPr="00033B91" w:rsidRDefault="00000000">
      <w:pPr>
        <w:rPr>
          <w:rFonts w:ascii="Arial" w:hAnsi="Arial" w:cs="Arial"/>
          <w:sz w:val="20"/>
          <w:szCs w:val="20"/>
        </w:rPr>
      </w:pPr>
      <w:r w:rsidRPr="00033B91">
        <w:rPr>
          <w:rFonts w:ascii="Arial" w:hAnsi="Arial" w:cs="Arial"/>
          <w:sz w:val="20"/>
          <w:szCs w:val="20"/>
        </w:rPr>
        <w:t>Parents/carers are expected to share relevant information, contribute to reviews and work collaboratively with school. Pupils are supported to contribute their views, strengths, preferences and aspirations in ways appropriate to their age, development and communication needs.</w:t>
      </w:r>
    </w:p>
    <w:p w14:paraId="77AC7E78" w14:textId="77777777" w:rsidR="00681B15" w:rsidRDefault="00000000">
      <w:pPr>
        <w:pStyle w:val="Heading1"/>
      </w:pPr>
      <w:bookmarkStart w:id="5" w:name="s6"/>
      <w:r>
        <w:t>6. Identification and assessment</w:t>
      </w:r>
      <w:bookmarkEnd w:id="5"/>
    </w:p>
    <w:p w14:paraId="2F7CB24A" w14:textId="77777777" w:rsidR="00681B15" w:rsidRPr="00033B91" w:rsidRDefault="00000000">
      <w:pPr>
        <w:rPr>
          <w:rFonts w:ascii="Arial" w:hAnsi="Arial" w:cs="Arial"/>
          <w:sz w:val="20"/>
          <w:szCs w:val="20"/>
        </w:rPr>
      </w:pPr>
      <w:r w:rsidRPr="00033B91">
        <w:rPr>
          <w:rFonts w:ascii="Arial" w:hAnsi="Arial" w:cs="Arial"/>
          <w:sz w:val="20"/>
          <w:szCs w:val="20"/>
        </w:rPr>
        <w:t>Identification begins with high-quality teaching and a careful consideration of the whole child. Low attainment or slow progress does not automatically mean that a pupil has SEN. Equally, attainment in line with age-related expectations does not rule out SEN where there are significant barriers to access, participation or development.</w:t>
      </w:r>
    </w:p>
    <w:p w14:paraId="5DD07B8D" w14:textId="77777777" w:rsidR="00681B15" w:rsidRPr="00033B91" w:rsidRDefault="00000000">
      <w:pPr>
        <w:pStyle w:val="Heading2"/>
        <w:rPr>
          <w:sz w:val="24"/>
          <w:szCs w:val="24"/>
        </w:rPr>
      </w:pPr>
      <w:r w:rsidRPr="00033B91">
        <w:rPr>
          <w:sz w:val="24"/>
          <w:szCs w:val="24"/>
        </w:rPr>
        <w:t>When a concern is raised</w:t>
      </w:r>
    </w:p>
    <w:p w14:paraId="2220B2AE" w14:textId="77777777" w:rsidR="00681B15" w:rsidRPr="00033B91" w:rsidRDefault="00000000">
      <w:pPr>
        <w:spacing w:after="40"/>
        <w:rPr>
          <w:rFonts w:ascii="Arial" w:hAnsi="Arial" w:cs="Arial"/>
          <w:sz w:val="20"/>
          <w:szCs w:val="20"/>
        </w:rPr>
      </w:pPr>
      <w:r w:rsidRPr="00033B91">
        <w:rPr>
          <w:rFonts w:ascii="Arial" w:hAnsi="Arial" w:cs="Arial"/>
          <w:sz w:val="20"/>
          <w:szCs w:val="20"/>
        </w:rPr>
        <w:t>1.  The class teacher reviews attainment, progress, attendance, engagement, participation and the pupil’s response to universal provision.</w:t>
      </w:r>
    </w:p>
    <w:p w14:paraId="5B738A9C" w14:textId="77777777" w:rsidR="00681B15" w:rsidRPr="00033B91" w:rsidRDefault="00000000">
      <w:pPr>
        <w:spacing w:after="40"/>
        <w:rPr>
          <w:rFonts w:ascii="Arial" w:hAnsi="Arial" w:cs="Arial"/>
          <w:sz w:val="20"/>
          <w:szCs w:val="20"/>
        </w:rPr>
      </w:pPr>
      <w:r w:rsidRPr="00033B91">
        <w:rPr>
          <w:rFonts w:ascii="Arial" w:hAnsi="Arial" w:cs="Arial"/>
          <w:sz w:val="20"/>
          <w:szCs w:val="20"/>
        </w:rPr>
        <w:t>2.  The teacher discusses the concern with parents/carers and records the support already tried and its impact.</w:t>
      </w:r>
    </w:p>
    <w:p w14:paraId="7A9974DC" w14:textId="77777777" w:rsidR="00681B15" w:rsidRPr="00033B91" w:rsidRDefault="00000000">
      <w:pPr>
        <w:spacing w:after="40"/>
        <w:rPr>
          <w:rFonts w:ascii="Arial" w:hAnsi="Arial" w:cs="Arial"/>
          <w:sz w:val="20"/>
          <w:szCs w:val="20"/>
        </w:rPr>
      </w:pPr>
      <w:r w:rsidRPr="00033B91">
        <w:rPr>
          <w:rFonts w:ascii="Arial" w:hAnsi="Arial" w:cs="Arial"/>
          <w:sz w:val="20"/>
          <w:szCs w:val="20"/>
        </w:rPr>
        <w:t>3.  An Initial Concern Form is completed and discussed with the SENDCo, drawing on assessment information, observation, parent views and the four broad areas of need.</w:t>
      </w:r>
    </w:p>
    <w:p w14:paraId="6C25153A" w14:textId="77777777" w:rsidR="00681B15" w:rsidRPr="00033B91" w:rsidRDefault="00000000">
      <w:pPr>
        <w:spacing w:after="40"/>
        <w:rPr>
          <w:rFonts w:ascii="Arial" w:hAnsi="Arial" w:cs="Arial"/>
          <w:sz w:val="20"/>
          <w:szCs w:val="20"/>
        </w:rPr>
      </w:pPr>
      <w:r w:rsidRPr="00033B91">
        <w:rPr>
          <w:rFonts w:ascii="Arial" w:hAnsi="Arial" w:cs="Arial"/>
          <w:sz w:val="20"/>
          <w:szCs w:val="20"/>
        </w:rPr>
        <w:t>4.  The concern and agreed actions are recorded on EduKey. A pupil may be placed on the monitoring register for up to one term while provision is adjusted and evidence is gathered.</w:t>
      </w:r>
    </w:p>
    <w:p w14:paraId="65AC5545" w14:textId="77777777" w:rsidR="00681B15" w:rsidRPr="00033B91" w:rsidRDefault="00000000">
      <w:pPr>
        <w:spacing w:after="40"/>
        <w:rPr>
          <w:rFonts w:ascii="Arial" w:hAnsi="Arial" w:cs="Arial"/>
          <w:sz w:val="20"/>
          <w:szCs w:val="20"/>
        </w:rPr>
      </w:pPr>
      <w:r w:rsidRPr="00033B91">
        <w:rPr>
          <w:rFonts w:ascii="Arial" w:hAnsi="Arial" w:cs="Arial"/>
          <w:sz w:val="20"/>
          <w:szCs w:val="20"/>
        </w:rPr>
        <w:t>5.  The SENDCo may observe, review work and assessment, advise staff or recommend additional assessment or targeted provision.</w:t>
      </w:r>
    </w:p>
    <w:p w14:paraId="1F501401" w14:textId="77777777" w:rsidR="00681B15" w:rsidRPr="00033B91" w:rsidRDefault="00000000">
      <w:pPr>
        <w:spacing w:after="40"/>
        <w:rPr>
          <w:rFonts w:ascii="Arial" w:hAnsi="Arial" w:cs="Arial"/>
          <w:sz w:val="20"/>
          <w:szCs w:val="20"/>
        </w:rPr>
      </w:pPr>
      <w:r w:rsidRPr="00033B91">
        <w:rPr>
          <w:rFonts w:ascii="Arial" w:hAnsi="Arial" w:cs="Arial"/>
          <w:sz w:val="20"/>
          <w:szCs w:val="20"/>
        </w:rPr>
        <w:t>6.  Where evidence shows that the pupil requires special educational provision that is additional to or different from that ordinarily available, formal identification at SEN Support is discussed with parents/carers.</w:t>
      </w:r>
    </w:p>
    <w:p w14:paraId="5E1C3F55" w14:textId="77777777" w:rsidR="00681B15" w:rsidRDefault="00000000">
      <w:pPr>
        <w:pBdr>
          <w:top w:val="single" w:sz="8" w:space="5" w:color="E2B500"/>
          <w:left w:val="single" w:sz="8" w:space="5" w:color="E2B500"/>
          <w:bottom w:val="single" w:sz="8" w:space="5" w:color="E2B500"/>
          <w:right w:val="single" w:sz="8" w:space="5" w:color="E2B500"/>
        </w:pBdr>
        <w:shd w:val="clear" w:color="auto" w:fill="FFF8E5"/>
        <w:spacing w:before="80" w:after="160"/>
      </w:pPr>
      <w:r w:rsidRPr="00033B91">
        <w:rPr>
          <w:rFonts w:ascii="Arial" w:hAnsi="Arial" w:cs="Arial"/>
          <w:b/>
          <w:color w:val="143B72"/>
          <w:sz w:val="24"/>
          <w:szCs w:val="24"/>
        </w:rPr>
        <w:t>Monitoring is not SEN Support</w:t>
      </w:r>
      <w:r>
        <w:br/>
      </w:r>
      <w:r w:rsidRPr="00033B91">
        <w:rPr>
          <w:rFonts w:ascii="Arial" w:hAnsi="Arial" w:cs="Arial"/>
          <w:sz w:val="20"/>
          <w:szCs w:val="20"/>
        </w:rPr>
        <w:t>The monitoring register is an early-identification tool. Pupils may be monitored because of emerging learning, language, SEMH, attendance, EAL or other barriers. Targeted catch-up or short-term intervention does not automatically mean that a pupil has SEND.</w:t>
      </w:r>
    </w:p>
    <w:p w14:paraId="7CB678F7" w14:textId="77777777" w:rsidR="00681B15" w:rsidRPr="00033B91" w:rsidRDefault="00000000">
      <w:pPr>
        <w:pStyle w:val="Heading2"/>
        <w:rPr>
          <w:sz w:val="24"/>
          <w:szCs w:val="24"/>
        </w:rPr>
      </w:pPr>
      <w:r w:rsidRPr="00033B91">
        <w:rPr>
          <w:sz w:val="24"/>
          <w:szCs w:val="24"/>
        </w:rPr>
        <w:t>Assessment model</w:t>
      </w:r>
    </w:p>
    <w:p w14:paraId="7F4B9ACE" w14:textId="77777777" w:rsidR="00681B15" w:rsidRPr="00033B91" w:rsidRDefault="00000000">
      <w:pPr>
        <w:rPr>
          <w:rFonts w:ascii="Arial" w:hAnsi="Arial" w:cs="Arial"/>
          <w:sz w:val="20"/>
          <w:szCs w:val="20"/>
        </w:rPr>
      </w:pPr>
      <w:r w:rsidRPr="00033B91">
        <w:rPr>
          <w:rFonts w:ascii="Arial" w:hAnsi="Arial" w:cs="Arial"/>
          <w:sz w:val="20"/>
          <w:szCs w:val="20"/>
        </w:rPr>
        <w:t>Assessment is purposeful and proportionate. The school uses whole-school and curriculum assessment at universal level, more detailed small-step assessment where needed, and developmental or specialist assessment for pupils with more significant or complex needs.</w:t>
      </w:r>
    </w:p>
    <w:p w14:paraId="127ED370"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Universal: NTS assessment, curriculum assessment, teacher observation and day-to-day checks for understanding.</w:t>
      </w:r>
    </w:p>
    <w:p w14:paraId="26823A3E"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Targeted: Birmingham Toolkit and intervention-specific baseline/entry and exit measures.</w:t>
      </w:r>
    </w:p>
    <w:p w14:paraId="6D012C18"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Specialist/developmental: Sandwell Child Development Guide and assessment/advice from relevant specialist services.</w:t>
      </w:r>
    </w:p>
    <w:p w14:paraId="6105912C" w14:textId="77777777" w:rsidR="00681B15" w:rsidRPr="00033B91" w:rsidRDefault="00000000">
      <w:pPr>
        <w:pStyle w:val="ListBullet"/>
        <w:spacing w:after="40"/>
        <w:rPr>
          <w:rFonts w:ascii="Arial" w:hAnsi="Arial" w:cs="Arial"/>
          <w:sz w:val="20"/>
          <w:szCs w:val="20"/>
        </w:rPr>
      </w:pPr>
      <w:r w:rsidRPr="00033B91">
        <w:rPr>
          <w:rFonts w:ascii="Arial" w:hAnsi="Arial" w:cs="Arial"/>
          <w:sz w:val="20"/>
          <w:szCs w:val="20"/>
        </w:rPr>
        <w:t>Examples of intervention measures include Little Wandle, words-per-minute measures for reading fluency, WellComm, SDQ/Boxall, Number Stacks and precision-teaching probe scores.</w:t>
      </w:r>
    </w:p>
    <w:p w14:paraId="2D9F39F3" w14:textId="77777777" w:rsidR="00681B15" w:rsidRPr="00033B91" w:rsidRDefault="00000000">
      <w:pPr>
        <w:rPr>
          <w:rFonts w:ascii="Arial" w:hAnsi="Arial" w:cs="Arial"/>
          <w:sz w:val="20"/>
          <w:szCs w:val="20"/>
        </w:rPr>
      </w:pPr>
      <w:r w:rsidRPr="00033B91">
        <w:rPr>
          <w:rFonts w:ascii="Arial" w:hAnsi="Arial" w:cs="Arial"/>
          <w:sz w:val="20"/>
          <w:szCs w:val="20"/>
        </w:rPr>
        <w:t>The school takes particular care to distinguish SEN from English as an Additional Language, disadvantage, attendance difficulties, trauma, medical needs or missed learning, while recognising that a pupil may experience more than one of these barriers at the same time.</w:t>
      </w:r>
    </w:p>
    <w:p w14:paraId="507EE782" w14:textId="77777777" w:rsidR="00681B15" w:rsidRDefault="00000000">
      <w:pPr>
        <w:pStyle w:val="Heading1"/>
      </w:pPr>
      <w:bookmarkStart w:id="6" w:name="s7"/>
      <w:r>
        <w:t>7. Graduated response: Assess–Plan–Do–Review</w:t>
      </w:r>
      <w:bookmarkEnd w:id="6"/>
    </w:p>
    <w:p w14:paraId="2F8443F7" w14:textId="77777777" w:rsidR="00681B15" w:rsidRPr="00B3472B" w:rsidRDefault="00000000">
      <w:pPr>
        <w:rPr>
          <w:rFonts w:ascii="Arial" w:hAnsi="Arial" w:cs="Arial"/>
          <w:sz w:val="20"/>
          <w:szCs w:val="20"/>
        </w:rPr>
      </w:pPr>
      <w:r w:rsidRPr="00B3472B">
        <w:rPr>
          <w:rFonts w:ascii="Arial" w:hAnsi="Arial" w:cs="Arial"/>
          <w:sz w:val="20"/>
          <w:szCs w:val="20"/>
        </w:rPr>
        <w:t>KGV uses the graduated approach of Assess–Plan–Do–Review (APDR). Our operational language uses three Waves of provision, with statutory provision for pupils with an EHCP. The Waves indicate increasing intensity and personalisation; they are not a rigid staircase. Strong universal provision remains in place at every level, and specialist advice may be sought whenever assessment indicates it is needed.</w:t>
      </w:r>
    </w:p>
    <w:tbl>
      <w:tblPr>
        <w:tblStyle w:val="TableGrid"/>
        <w:tblW w:w="0" w:type="auto"/>
        <w:jc w:val="center"/>
        <w:tblLook w:val="04A0" w:firstRow="1" w:lastRow="0" w:firstColumn="1" w:lastColumn="0" w:noHBand="0" w:noVBand="1"/>
      </w:tblPr>
      <w:tblGrid>
        <w:gridCol w:w="3084"/>
        <w:gridCol w:w="3076"/>
        <w:gridCol w:w="3802"/>
      </w:tblGrid>
      <w:tr w:rsidR="00681B15" w14:paraId="1C5F4127" w14:textId="77777777">
        <w:trPr>
          <w:cantSplit/>
          <w:tblHeader/>
          <w:jc w:val="center"/>
        </w:trPr>
        <w:tc>
          <w:tcPr>
            <w:tcW w:w="3324" w:type="dxa"/>
            <w:shd w:val="clear" w:color="auto" w:fill="143B72"/>
            <w:vAlign w:val="center"/>
          </w:tcPr>
          <w:p w14:paraId="00301720" w14:textId="77777777" w:rsidR="00681B15" w:rsidRPr="00B3472B" w:rsidRDefault="00000000" w:rsidP="00B3472B">
            <w:pPr>
              <w:spacing w:after="0"/>
              <w:rPr>
                <w:rFonts w:ascii="Arial" w:hAnsi="Arial" w:cs="Arial"/>
                <w:sz w:val="20"/>
                <w:szCs w:val="20"/>
              </w:rPr>
            </w:pPr>
            <w:r w:rsidRPr="00B3472B">
              <w:rPr>
                <w:rFonts w:ascii="Arial" w:hAnsi="Arial" w:cs="Arial"/>
                <w:b/>
                <w:color w:val="FFFFFF"/>
                <w:sz w:val="20"/>
                <w:szCs w:val="20"/>
              </w:rPr>
              <w:t>Level</w:t>
            </w:r>
          </w:p>
        </w:tc>
        <w:tc>
          <w:tcPr>
            <w:tcW w:w="3324" w:type="dxa"/>
            <w:shd w:val="clear" w:color="auto" w:fill="143B72"/>
            <w:vAlign w:val="center"/>
          </w:tcPr>
          <w:p w14:paraId="4FF3E989" w14:textId="77777777" w:rsidR="00681B15" w:rsidRPr="00B3472B" w:rsidRDefault="00000000" w:rsidP="00B3472B">
            <w:pPr>
              <w:spacing w:after="0"/>
              <w:rPr>
                <w:rFonts w:ascii="Arial" w:hAnsi="Arial" w:cs="Arial"/>
                <w:sz w:val="20"/>
                <w:szCs w:val="20"/>
              </w:rPr>
            </w:pPr>
            <w:r w:rsidRPr="00B3472B">
              <w:rPr>
                <w:rFonts w:ascii="Arial" w:hAnsi="Arial" w:cs="Arial"/>
                <w:b/>
                <w:color w:val="FFFFFF"/>
                <w:sz w:val="20"/>
                <w:szCs w:val="20"/>
              </w:rPr>
              <w:t>Purpose</w:t>
            </w:r>
          </w:p>
        </w:tc>
        <w:tc>
          <w:tcPr>
            <w:tcW w:w="3324" w:type="dxa"/>
            <w:shd w:val="clear" w:color="auto" w:fill="143B72"/>
            <w:vAlign w:val="center"/>
          </w:tcPr>
          <w:p w14:paraId="5B530E7A" w14:textId="77777777" w:rsidR="00681B15" w:rsidRPr="00B3472B" w:rsidRDefault="00000000" w:rsidP="00B3472B">
            <w:pPr>
              <w:spacing w:after="0"/>
              <w:rPr>
                <w:rFonts w:ascii="Arial" w:hAnsi="Arial" w:cs="Arial"/>
                <w:sz w:val="20"/>
                <w:szCs w:val="20"/>
              </w:rPr>
            </w:pPr>
            <w:r w:rsidRPr="00B3472B">
              <w:rPr>
                <w:rFonts w:ascii="Arial" w:hAnsi="Arial" w:cs="Arial"/>
                <w:b/>
                <w:color w:val="FFFFFF"/>
                <w:sz w:val="20"/>
                <w:szCs w:val="20"/>
              </w:rPr>
              <w:t>Examples</w:t>
            </w:r>
          </w:p>
        </w:tc>
      </w:tr>
      <w:tr w:rsidR="00681B15" w14:paraId="26AE9B74" w14:textId="77777777">
        <w:trPr>
          <w:cantSplit/>
          <w:jc w:val="center"/>
        </w:trPr>
        <w:tc>
          <w:tcPr>
            <w:tcW w:w="3324" w:type="dxa"/>
            <w:tcMar>
              <w:top w:w="80" w:type="dxa"/>
              <w:left w:w="100" w:type="dxa"/>
              <w:bottom w:w="80" w:type="dxa"/>
              <w:right w:w="100" w:type="dxa"/>
            </w:tcMar>
            <w:vAlign w:val="center"/>
          </w:tcPr>
          <w:p w14:paraId="0D533F0D"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Wave 1 – Universal</w:t>
            </w:r>
          </w:p>
        </w:tc>
        <w:tc>
          <w:tcPr>
            <w:tcW w:w="3324" w:type="dxa"/>
            <w:tcMar>
              <w:top w:w="80" w:type="dxa"/>
              <w:left w:w="100" w:type="dxa"/>
              <w:bottom w:w="80" w:type="dxa"/>
              <w:right w:w="100" w:type="dxa"/>
            </w:tcMar>
            <w:vAlign w:val="center"/>
          </w:tcPr>
          <w:p w14:paraId="4DA68CF2"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Ordinarily available inclusive and adaptive teaching for all pupils</w:t>
            </w:r>
          </w:p>
        </w:tc>
        <w:tc>
          <w:tcPr>
            <w:tcW w:w="3324" w:type="dxa"/>
            <w:tcMar>
              <w:top w:w="80" w:type="dxa"/>
              <w:left w:w="100" w:type="dxa"/>
              <w:bottom w:w="80" w:type="dxa"/>
              <w:right w:w="100" w:type="dxa"/>
            </w:tcMar>
            <w:vAlign w:val="center"/>
          </w:tcPr>
          <w:p w14:paraId="0979F4BD"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Explicit teaching, modelling, scaffolding, visuals, chunking, flexible grouping, checks for understanding and reasonable adjustments.</w:t>
            </w:r>
          </w:p>
        </w:tc>
      </w:tr>
      <w:tr w:rsidR="00681B15" w14:paraId="061C65F4" w14:textId="77777777">
        <w:trPr>
          <w:cantSplit/>
          <w:jc w:val="center"/>
        </w:trPr>
        <w:tc>
          <w:tcPr>
            <w:tcW w:w="3324" w:type="dxa"/>
            <w:tcMar>
              <w:top w:w="80" w:type="dxa"/>
              <w:left w:w="100" w:type="dxa"/>
              <w:bottom w:w="80" w:type="dxa"/>
              <w:right w:w="100" w:type="dxa"/>
            </w:tcMar>
            <w:vAlign w:val="center"/>
          </w:tcPr>
          <w:p w14:paraId="138E6BBD"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Wave 2 – Targeted</w:t>
            </w:r>
          </w:p>
        </w:tc>
        <w:tc>
          <w:tcPr>
            <w:tcW w:w="3324" w:type="dxa"/>
            <w:tcMar>
              <w:top w:w="80" w:type="dxa"/>
              <w:left w:w="100" w:type="dxa"/>
              <w:bottom w:w="80" w:type="dxa"/>
              <w:right w:w="100" w:type="dxa"/>
            </w:tcMar>
            <w:vAlign w:val="center"/>
          </w:tcPr>
          <w:p w14:paraId="59C7E6C8"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Additional, planned support for an identified barrier</w:t>
            </w:r>
          </w:p>
        </w:tc>
        <w:tc>
          <w:tcPr>
            <w:tcW w:w="3324" w:type="dxa"/>
            <w:tcMar>
              <w:top w:w="80" w:type="dxa"/>
              <w:left w:w="100" w:type="dxa"/>
              <w:bottom w:w="80" w:type="dxa"/>
              <w:right w:w="100" w:type="dxa"/>
            </w:tcMar>
            <w:vAlign w:val="center"/>
          </w:tcPr>
          <w:p w14:paraId="64ED7E8A"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Time-limited small-group or individual intervention, pre-teaching, additional practice or targeted communication/literacy/numeracy/SEMH support with outcome measures.</w:t>
            </w:r>
          </w:p>
        </w:tc>
      </w:tr>
      <w:tr w:rsidR="00681B15" w14:paraId="5D7C5C0F" w14:textId="77777777">
        <w:trPr>
          <w:cantSplit/>
          <w:jc w:val="center"/>
        </w:trPr>
        <w:tc>
          <w:tcPr>
            <w:tcW w:w="3324" w:type="dxa"/>
            <w:tcMar>
              <w:top w:w="80" w:type="dxa"/>
              <w:left w:w="100" w:type="dxa"/>
              <w:bottom w:w="80" w:type="dxa"/>
              <w:right w:w="100" w:type="dxa"/>
            </w:tcMar>
            <w:vAlign w:val="center"/>
          </w:tcPr>
          <w:p w14:paraId="0A7FF1C0"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Wave 3 – Specialist / individualised</w:t>
            </w:r>
          </w:p>
        </w:tc>
        <w:tc>
          <w:tcPr>
            <w:tcW w:w="3324" w:type="dxa"/>
            <w:tcMar>
              <w:top w:w="80" w:type="dxa"/>
              <w:left w:w="100" w:type="dxa"/>
              <w:bottom w:w="80" w:type="dxa"/>
              <w:right w:w="100" w:type="dxa"/>
            </w:tcMar>
            <w:vAlign w:val="center"/>
          </w:tcPr>
          <w:p w14:paraId="6969F763"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More personalised provision, often informed by specialist assessment or advice</w:t>
            </w:r>
          </w:p>
        </w:tc>
        <w:tc>
          <w:tcPr>
            <w:tcW w:w="3324" w:type="dxa"/>
            <w:tcMar>
              <w:top w:w="80" w:type="dxa"/>
              <w:left w:w="100" w:type="dxa"/>
              <w:bottom w:w="80" w:type="dxa"/>
              <w:right w:w="100" w:type="dxa"/>
            </w:tcMar>
            <w:vAlign w:val="center"/>
          </w:tcPr>
          <w:p w14:paraId="21448A5A"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Individualised strategies/programmes, specialist input, adapted curriculum/timetable where required and more frequent review.</w:t>
            </w:r>
          </w:p>
        </w:tc>
      </w:tr>
      <w:tr w:rsidR="00681B15" w14:paraId="5E522553" w14:textId="77777777">
        <w:trPr>
          <w:cantSplit/>
          <w:jc w:val="center"/>
        </w:trPr>
        <w:tc>
          <w:tcPr>
            <w:tcW w:w="3324" w:type="dxa"/>
            <w:tcMar>
              <w:top w:w="80" w:type="dxa"/>
              <w:left w:w="100" w:type="dxa"/>
              <w:bottom w:w="80" w:type="dxa"/>
              <w:right w:w="100" w:type="dxa"/>
            </w:tcMar>
            <w:vAlign w:val="center"/>
          </w:tcPr>
          <w:p w14:paraId="06E4A297"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EHCP – Statutory</w:t>
            </w:r>
          </w:p>
        </w:tc>
        <w:tc>
          <w:tcPr>
            <w:tcW w:w="3324" w:type="dxa"/>
            <w:tcMar>
              <w:top w:w="80" w:type="dxa"/>
              <w:left w:w="100" w:type="dxa"/>
              <w:bottom w:w="80" w:type="dxa"/>
              <w:right w:w="100" w:type="dxa"/>
            </w:tcMar>
            <w:vAlign w:val="center"/>
          </w:tcPr>
          <w:p w14:paraId="0C3E26FE"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Provision specified in an Education, Health and Care Plan</w:t>
            </w:r>
          </w:p>
        </w:tc>
        <w:tc>
          <w:tcPr>
            <w:tcW w:w="3324" w:type="dxa"/>
            <w:tcMar>
              <w:top w:w="80" w:type="dxa"/>
              <w:left w:w="100" w:type="dxa"/>
              <w:bottom w:w="80" w:type="dxa"/>
              <w:right w:w="100" w:type="dxa"/>
            </w:tcMar>
            <w:vAlign w:val="center"/>
          </w:tcPr>
          <w:p w14:paraId="476A9139" w14:textId="77777777" w:rsidR="00681B15" w:rsidRPr="00B3472B" w:rsidRDefault="00000000" w:rsidP="00B3472B">
            <w:pPr>
              <w:spacing w:after="0"/>
              <w:rPr>
                <w:rFonts w:ascii="Arial" w:hAnsi="Arial" w:cs="Arial"/>
                <w:sz w:val="20"/>
                <w:szCs w:val="20"/>
              </w:rPr>
            </w:pPr>
            <w:r w:rsidRPr="00B3472B">
              <w:rPr>
                <w:rFonts w:ascii="Arial" w:hAnsi="Arial" w:cs="Arial"/>
                <w:sz w:val="20"/>
                <w:szCs w:val="20"/>
              </w:rPr>
              <w:t>The school secures and monitors the special educational provision specified in Section F of the EHCP and contributes to annual review.</w:t>
            </w:r>
          </w:p>
        </w:tc>
      </w:tr>
    </w:tbl>
    <w:p w14:paraId="106ED764" w14:textId="77777777" w:rsidR="00681B15" w:rsidRPr="00B3472B" w:rsidRDefault="00000000">
      <w:pPr>
        <w:pStyle w:val="Heading2"/>
        <w:rPr>
          <w:sz w:val="24"/>
          <w:szCs w:val="24"/>
        </w:rPr>
      </w:pPr>
      <w:r w:rsidRPr="00B3472B">
        <w:rPr>
          <w:sz w:val="24"/>
          <w:szCs w:val="24"/>
        </w:rPr>
        <w:t>APDR in practice</w:t>
      </w:r>
    </w:p>
    <w:p w14:paraId="0749E2EF" w14:textId="77777777" w:rsidR="00681B15" w:rsidRPr="00B3472B" w:rsidRDefault="00000000">
      <w:pPr>
        <w:pStyle w:val="ListBullet"/>
        <w:spacing w:after="40"/>
        <w:rPr>
          <w:rFonts w:ascii="Arial" w:hAnsi="Arial" w:cs="Arial"/>
          <w:sz w:val="20"/>
          <w:szCs w:val="20"/>
        </w:rPr>
      </w:pPr>
      <w:r w:rsidRPr="00B3472B">
        <w:rPr>
          <w:rFonts w:ascii="Arial" w:hAnsi="Arial" w:cs="Arial"/>
          <w:b/>
          <w:sz w:val="20"/>
          <w:szCs w:val="20"/>
        </w:rPr>
        <w:t xml:space="preserve">Assess – </w:t>
      </w:r>
      <w:r w:rsidRPr="00B3472B">
        <w:rPr>
          <w:rFonts w:ascii="Arial" w:hAnsi="Arial" w:cs="Arial"/>
          <w:sz w:val="20"/>
          <w:szCs w:val="20"/>
        </w:rPr>
        <w:t>identify strengths, barriers and needs using classroom evidence, assessment, parent/carer views, pupil information and specialist advice where relevant.</w:t>
      </w:r>
    </w:p>
    <w:p w14:paraId="3893A8DE" w14:textId="77777777" w:rsidR="00681B15" w:rsidRPr="00B3472B" w:rsidRDefault="00000000">
      <w:pPr>
        <w:pStyle w:val="ListBullet"/>
        <w:spacing w:after="40"/>
        <w:rPr>
          <w:rFonts w:ascii="Arial" w:hAnsi="Arial" w:cs="Arial"/>
          <w:sz w:val="20"/>
          <w:szCs w:val="20"/>
        </w:rPr>
      </w:pPr>
      <w:r w:rsidRPr="00B3472B">
        <w:rPr>
          <w:rFonts w:ascii="Arial" w:hAnsi="Arial" w:cs="Arial"/>
          <w:b/>
          <w:sz w:val="20"/>
          <w:szCs w:val="20"/>
        </w:rPr>
        <w:t xml:space="preserve">Plan – </w:t>
      </w:r>
      <w:r w:rsidRPr="00B3472B">
        <w:rPr>
          <w:rFonts w:ascii="Arial" w:hAnsi="Arial" w:cs="Arial"/>
          <w:sz w:val="20"/>
          <w:szCs w:val="20"/>
        </w:rPr>
        <w:t>agree intended outcomes, small-step targets, teaching strategies, provision, responsibilities, resources, timescales and how impact will be measured.</w:t>
      </w:r>
    </w:p>
    <w:p w14:paraId="13C20F6A" w14:textId="77777777" w:rsidR="00681B15" w:rsidRPr="00B3472B" w:rsidRDefault="00000000">
      <w:pPr>
        <w:pStyle w:val="ListBullet"/>
        <w:spacing w:after="40"/>
        <w:rPr>
          <w:rFonts w:ascii="Arial" w:hAnsi="Arial" w:cs="Arial"/>
          <w:sz w:val="20"/>
          <w:szCs w:val="20"/>
        </w:rPr>
      </w:pPr>
      <w:r w:rsidRPr="00B3472B">
        <w:rPr>
          <w:rFonts w:ascii="Arial" w:hAnsi="Arial" w:cs="Arial"/>
          <w:b/>
          <w:sz w:val="20"/>
          <w:szCs w:val="20"/>
        </w:rPr>
        <w:t xml:space="preserve">Do – </w:t>
      </w:r>
      <w:r w:rsidRPr="00B3472B">
        <w:rPr>
          <w:rFonts w:ascii="Arial" w:hAnsi="Arial" w:cs="Arial"/>
          <w:sz w:val="20"/>
          <w:szCs w:val="20"/>
        </w:rPr>
        <w:t>the class teacher remains responsible for teaching and for ensuring agreed adaptations and provision are implemented; other staff may support delivery.</w:t>
      </w:r>
    </w:p>
    <w:p w14:paraId="16D602EB" w14:textId="77777777" w:rsidR="00681B15" w:rsidRPr="00B3472B" w:rsidRDefault="00000000">
      <w:pPr>
        <w:pStyle w:val="ListBullet"/>
        <w:spacing w:after="40"/>
        <w:rPr>
          <w:rFonts w:ascii="Arial" w:hAnsi="Arial" w:cs="Arial"/>
          <w:sz w:val="20"/>
          <w:szCs w:val="20"/>
        </w:rPr>
      </w:pPr>
      <w:r w:rsidRPr="00B3472B">
        <w:rPr>
          <w:rFonts w:ascii="Arial" w:hAnsi="Arial" w:cs="Arial"/>
          <w:b/>
          <w:sz w:val="20"/>
          <w:szCs w:val="20"/>
        </w:rPr>
        <w:t xml:space="preserve">Review – </w:t>
      </w:r>
      <w:r w:rsidRPr="00B3472B">
        <w:rPr>
          <w:rFonts w:ascii="Arial" w:hAnsi="Arial" w:cs="Arial"/>
          <w:sz w:val="20"/>
          <w:szCs w:val="20"/>
        </w:rPr>
        <w:t>evaluate progress and impact against agreed outcomes, gather parent/pupil information and decide whether provision should continue, change, increase or reduce.</w:t>
      </w:r>
    </w:p>
    <w:p w14:paraId="2B3AA7B2" w14:textId="77777777" w:rsidR="00681B15" w:rsidRPr="00B3472B" w:rsidRDefault="00000000">
      <w:pPr>
        <w:rPr>
          <w:rFonts w:ascii="Arial" w:hAnsi="Arial" w:cs="Arial"/>
          <w:sz w:val="20"/>
          <w:szCs w:val="20"/>
        </w:rPr>
      </w:pPr>
      <w:r w:rsidRPr="00B3472B">
        <w:rPr>
          <w:rFonts w:ascii="Arial" w:hAnsi="Arial" w:cs="Arial"/>
          <w:sz w:val="20"/>
          <w:szCs w:val="20"/>
        </w:rPr>
        <w:t>For pupils at SEN Support, provision and targets are recorded through EduKey Learning Plans. These are formally reviewed termly with parents/carers, with more frequent review where need or provision requires it. Interventions are reviewed at appropriate points using entry/exit or progress measures.</w:t>
      </w:r>
    </w:p>
    <w:p w14:paraId="04402598" w14:textId="77777777" w:rsidR="00681B15" w:rsidRPr="00B3472B" w:rsidRDefault="00000000">
      <w:pPr>
        <w:pStyle w:val="Heading2"/>
        <w:rPr>
          <w:sz w:val="24"/>
          <w:szCs w:val="24"/>
        </w:rPr>
      </w:pPr>
      <w:r w:rsidRPr="00B3472B">
        <w:rPr>
          <w:sz w:val="24"/>
          <w:szCs w:val="24"/>
        </w:rPr>
        <w:t>Removing a pupil from the SEN register</w:t>
      </w:r>
    </w:p>
    <w:p w14:paraId="2BEEE819" w14:textId="77777777" w:rsidR="00681B15" w:rsidRPr="00B3472B" w:rsidRDefault="00000000">
      <w:pPr>
        <w:rPr>
          <w:rFonts w:ascii="Arial" w:hAnsi="Arial" w:cs="Arial"/>
          <w:sz w:val="20"/>
          <w:szCs w:val="20"/>
        </w:rPr>
      </w:pPr>
      <w:r w:rsidRPr="00B3472B">
        <w:rPr>
          <w:rFonts w:ascii="Arial" w:hAnsi="Arial" w:cs="Arial"/>
          <w:sz w:val="20"/>
          <w:szCs w:val="20"/>
        </w:rPr>
        <w:t>A pupil may be removed from SEN Support where evidence shows that they no longer require special educational provision that is additional to or different from that ordinarily available. This is discussed with parents/carers, and the pupil’s progress may continue to be monitored for an agreed period. Removal from the register does not remove the school’s responsibility to provide appropriate universal provision or reasonable adjustments.</w:t>
      </w:r>
    </w:p>
    <w:p w14:paraId="074AE38C" w14:textId="77777777" w:rsidR="00681B15" w:rsidRDefault="00000000">
      <w:pPr>
        <w:pStyle w:val="Heading1"/>
      </w:pPr>
      <w:bookmarkStart w:id="7" w:name="s8"/>
      <w:r>
        <w:t>8. Inclusive teaching, curriculum access and teaching assistants</w:t>
      </w:r>
      <w:bookmarkEnd w:id="7"/>
    </w:p>
    <w:p w14:paraId="5F082AE1" w14:textId="77777777" w:rsidR="00681B15" w:rsidRPr="00B3472B" w:rsidRDefault="00000000">
      <w:pPr>
        <w:rPr>
          <w:rFonts w:ascii="Arial" w:hAnsi="Arial" w:cs="Arial"/>
          <w:sz w:val="20"/>
          <w:szCs w:val="20"/>
        </w:rPr>
      </w:pPr>
      <w:r w:rsidRPr="00B3472B">
        <w:rPr>
          <w:rFonts w:ascii="Arial" w:hAnsi="Arial" w:cs="Arial"/>
          <w:sz w:val="20"/>
          <w:szCs w:val="20"/>
        </w:rPr>
        <w:t>KGV’s teaching approach is based on high expectations and access to the full curriculum. Teachers use assessment and checks for understanding to adapt teaching in response to what pupils know, understand and can do. Adaptation is intended to remove barriers while preserving appropriate challenge and opportunities for pupils to think, practise and become independent.</w:t>
      </w:r>
    </w:p>
    <w:p w14:paraId="5761DC58" w14:textId="77777777" w:rsidR="00681B15" w:rsidRPr="00B3472B" w:rsidRDefault="00000000">
      <w:pPr>
        <w:pStyle w:val="Heading2"/>
        <w:rPr>
          <w:sz w:val="24"/>
          <w:szCs w:val="24"/>
        </w:rPr>
      </w:pPr>
      <w:r w:rsidRPr="00B3472B">
        <w:rPr>
          <w:sz w:val="24"/>
          <w:szCs w:val="24"/>
        </w:rPr>
        <w:t>Ordinarily available inclusive practice</w:t>
      </w:r>
    </w:p>
    <w:p w14:paraId="604EF74E"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clear routines, organised classrooms and predictable lesson structures;</w:t>
      </w:r>
    </w:p>
    <w:p w14:paraId="50725549"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explicit instruction, modelling, worked examples and guided practice;</w:t>
      </w:r>
    </w:p>
    <w:p w14:paraId="4D3EA537"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instructions and learning broken into manageable chunks;</w:t>
      </w:r>
    </w:p>
    <w:p w14:paraId="775504B2"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visual cues, visual timetables, now/next boards and explicit vocabulary teaching;</w:t>
      </w:r>
    </w:p>
    <w:p w14:paraId="13A21914"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scaffolds such as sentence stems, writing frames, checklists and concrete resources, faded as independence grows;</w:t>
      </w:r>
    </w:p>
    <w:p w14:paraId="4CA8C3D8"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flexible grouping based on current learning need rather than fixed labels;</w:t>
      </w:r>
    </w:p>
    <w:p w14:paraId="016E1C6D"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additional processing time and systematic checks for understanding;</w:t>
      </w:r>
    </w:p>
    <w:p w14:paraId="784524BC"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re-teaching in a different way where misconceptions remain;</w:t>
      </w:r>
    </w:p>
    <w:p w14:paraId="0F9F47C6"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consideration of cognitive load, sensory load, seating, lighting, noise, layout and visual clutter;</w:t>
      </w:r>
    </w:p>
    <w:p w14:paraId="6C911F2A"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technology to support access, practice or recording where appropriate.</w:t>
      </w:r>
    </w:p>
    <w:p w14:paraId="16657CDB" w14:textId="77777777" w:rsidR="00681B15" w:rsidRPr="00B3472B" w:rsidRDefault="00000000">
      <w:pPr>
        <w:pStyle w:val="Heading2"/>
        <w:rPr>
          <w:sz w:val="24"/>
          <w:szCs w:val="24"/>
        </w:rPr>
      </w:pPr>
      <w:r w:rsidRPr="00B3472B">
        <w:rPr>
          <w:sz w:val="24"/>
          <w:szCs w:val="24"/>
        </w:rPr>
        <w:t>Teaching assistants</w:t>
      </w:r>
    </w:p>
    <w:p w14:paraId="4E7394EE" w14:textId="77777777" w:rsidR="00681B15" w:rsidRPr="00B3472B" w:rsidRDefault="00000000">
      <w:pPr>
        <w:rPr>
          <w:rFonts w:ascii="Arial" w:hAnsi="Arial" w:cs="Arial"/>
          <w:sz w:val="20"/>
          <w:szCs w:val="20"/>
        </w:rPr>
      </w:pPr>
      <w:r w:rsidRPr="00B3472B">
        <w:rPr>
          <w:rFonts w:ascii="Arial" w:hAnsi="Arial" w:cs="Arial"/>
          <w:sz w:val="20"/>
          <w:szCs w:val="20"/>
        </w:rPr>
        <w:t>Teaching assistants are deployed to enable pupils to access high-quality teaching, scaffold learning, build independence and deliver well-chosen structured interventions where appropriate. They supplement rather than replace the class teacher. Teachers remain responsible for curriculum planning, instruction, assessment and pupil outcomes.</w:t>
      </w:r>
    </w:p>
    <w:p w14:paraId="43255137" w14:textId="77777777" w:rsidR="00681B15" w:rsidRPr="00B3472B" w:rsidRDefault="00000000">
      <w:pPr>
        <w:rPr>
          <w:rFonts w:ascii="Arial" w:hAnsi="Arial" w:cs="Arial"/>
          <w:sz w:val="20"/>
          <w:szCs w:val="20"/>
        </w:rPr>
      </w:pPr>
      <w:r w:rsidRPr="00B3472B">
        <w:rPr>
          <w:rFonts w:ascii="Arial" w:hAnsi="Arial" w:cs="Arial"/>
          <w:sz w:val="20"/>
          <w:szCs w:val="20"/>
        </w:rPr>
        <w:t>Support staff allocation is reviewed in response to the level and complexity of need. Adult support is not allocated by diagnosis alone and is planned to maximise access, learning and independence.</w:t>
      </w:r>
    </w:p>
    <w:p w14:paraId="09A99442" w14:textId="77777777" w:rsidR="00681B15" w:rsidRDefault="00000000">
      <w:pPr>
        <w:pStyle w:val="Heading1"/>
      </w:pPr>
      <w:bookmarkStart w:id="8" w:name="s9"/>
      <w:r>
        <w:t>9. Targeted, specialist and enhanced provision</w:t>
      </w:r>
      <w:bookmarkEnd w:id="8"/>
    </w:p>
    <w:p w14:paraId="49A96352" w14:textId="77777777" w:rsidR="00681B15" w:rsidRPr="00B3472B" w:rsidRDefault="00000000">
      <w:pPr>
        <w:rPr>
          <w:rFonts w:ascii="Arial" w:hAnsi="Arial" w:cs="Arial"/>
          <w:sz w:val="20"/>
          <w:szCs w:val="20"/>
        </w:rPr>
      </w:pPr>
      <w:r w:rsidRPr="00B3472B">
        <w:rPr>
          <w:rFonts w:ascii="Arial" w:hAnsi="Arial" w:cs="Arial"/>
          <w:sz w:val="20"/>
          <w:szCs w:val="20"/>
        </w:rPr>
        <w:t>Targeted and specialist provision is selected according to assessed need and should have a clear purpose, appropriate implementation and a method for reviewing impact. Provision is not continued simply because it has been used previously.</w:t>
      </w:r>
    </w:p>
    <w:p w14:paraId="0254153D" w14:textId="77777777" w:rsidR="00681B15" w:rsidRDefault="00000000">
      <w:pPr>
        <w:pStyle w:val="Heading2"/>
      </w:pPr>
      <w:r>
        <w:t>Examples of current provision</w:t>
      </w:r>
    </w:p>
    <w:p w14:paraId="6EBF6D78"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Literacy and numeracy: phonics keep-up/catch-up, reading fluency/comprehension, writing, spelling, maths, Number Stacks, times tables and precision teaching.</w:t>
      </w:r>
    </w:p>
    <w:p w14:paraId="40D78A29"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Communication and interaction: WellComm, speech and language programmes, Language for Thinking, Blank Levels, Colourful Semantics, Makaton where appropriate, aided learning displays, now/next boards and Lego-based social communication work.</w:t>
      </w:r>
    </w:p>
    <w:p w14:paraId="27DC1126"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SEMH: Emotion Coaching, Zones of Regulation, trusted-adult support, learning mentor work, social/friendship groups, soft starts, sensory regulation, restorative work, Early Help, Reflexions and specialist SEMH/CAMHS advice.</w:t>
      </w:r>
    </w:p>
    <w:p w14:paraId="408AB8DE"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Sensory/physical: sensory breaks, fine/gross motor work, adapted seating/equipment, handwriting support, OT/physiotherapy programmes, hearing/vision advice and environmental adjustments.</w:t>
      </w:r>
    </w:p>
    <w:p w14:paraId="24E3033A" w14:textId="77777777" w:rsidR="00681B15" w:rsidRPr="00B3472B" w:rsidRDefault="00000000">
      <w:pPr>
        <w:pStyle w:val="Heading2"/>
        <w:rPr>
          <w:sz w:val="24"/>
          <w:szCs w:val="24"/>
        </w:rPr>
      </w:pPr>
      <w:r w:rsidRPr="00B3472B">
        <w:rPr>
          <w:sz w:val="24"/>
          <w:szCs w:val="24"/>
        </w:rPr>
        <w:t>The Nest – responsive enhanced provision</w:t>
      </w:r>
    </w:p>
    <w:p w14:paraId="33FF9519" w14:textId="77777777" w:rsidR="00681B15" w:rsidRPr="00B3472B" w:rsidRDefault="00000000">
      <w:pPr>
        <w:rPr>
          <w:rFonts w:ascii="Arial" w:hAnsi="Arial" w:cs="Arial"/>
          <w:sz w:val="20"/>
          <w:szCs w:val="20"/>
        </w:rPr>
      </w:pPr>
      <w:r w:rsidRPr="00B3472B">
        <w:rPr>
          <w:rFonts w:ascii="Arial" w:hAnsi="Arial" w:cs="Arial"/>
          <w:sz w:val="20"/>
          <w:szCs w:val="20"/>
        </w:rPr>
        <w:t>The Nest is a responsive element of KGV’s current graduated provision, not a separate permanent specialist unit. Its structure, staffing and use may change as the needs of pupils change. At present, it provides an adapted learning environment for some pupils with significant and complex needs so they can access developmentally appropriate learning and work towards personalised Learning Plan and EHCP outcomes.</w:t>
      </w:r>
    </w:p>
    <w:p w14:paraId="09AEC221" w14:textId="77777777" w:rsidR="00526DA6" w:rsidRPr="00B3472B" w:rsidRDefault="00526DA6">
      <w:pPr>
        <w:rPr>
          <w:rFonts w:ascii="Arial" w:hAnsi="Arial" w:cs="Arial"/>
          <w:sz w:val="20"/>
          <w:szCs w:val="20"/>
        </w:rPr>
      </w:pPr>
      <w:r w:rsidRPr="00B3472B">
        <w:rPr>
          <w:rFonts w:ascii="Arial" w:hAnsi="Arial" w:cs="Arial"/>
          <w:sz w:val="20"/>
          <w:szCs w:val="20"/>
        </w:rPr>
        <w:t xml:space="preserve">Access to The Nest is needs-led and based on assessment of the individual pupil’s strengths, barriers and intended outcomes. Decisions about access are made and reviewed through the school’s graduated approach, involving parents/carers, the pupil where appropriate and relevant professionals. The amount and nature of time spent within The Nest is reviewed regularly and may increase, reduce or change according to need. </w:t>
      </w:r>
    </w:p>
    <w:p w14:paraId="6F07AF6E" w14:textId="1F834304" w:rsidR="00681B15" w:rsidRPr="00B3472B" w:rsidRDefault="00000000">
      <w:pPr>
        <w:rPr>
          <w:rFonts w:ascii="Arial" w:hAnsi="Arial" w:cs="Arial"/>
          <w:sz w:val="20"/>
          <w:szCs w:val="20"/>
        </w:rPr>
      </w:pPr>
      <w:r w:rsidRPr="00B3472B">
        <w:rPr>
          <w:rFonts w:ascii="Arial" w:hAnsi="Arial" w:cs="Arial"/>
          <w:sz w:val="20"/>
          <w:szCs w:val="20"/>
        </w:rPr>
        <w:t>Pupils accessing the Nest remain members of their mainstream class. Planning is led collaboratively by the SENDCo and class teacher, and the school seeks to maximise meaningful inclusion through registration, class learning where appropriate, break and lunchtime, assemblies, enrichment, trips, clubs and special events.</w:t>
      </w:r>
    </w:p>
    <w:p w14:paraId="14E1F684" w14:textId="77777777" w:rsidR="00681B15" w:rsidRDefault="00000000">
      <w:pPr>
        <w:pStyle w:val="Heading1"/>
      </w:pPr>
      <w:bookmarkStart w:id="9" w:name="s10"/>
      <w:r>
        <w:t>10. Learning Plans, parents and pupil participation</w:t>
      </w:r>
      <w:bookmarkEnd w:id="9"/>
    </w:p>
    <w:p w14:paraId="3BBADAA1" w14:textId="77777777" w:rsidR="00681B15" w:rsidRPr="00B3472B" w:rsidRDefault="00000000">
      <w:pPr>
        <w:pStyle w:val="Heading2"/>
        <w:rPr>
          <w:sz w:val="24"/>
          <w:szCs w:val="24"/>
        </w:rPr>
      </w:pPr>
      <w:r w:rsidRPr="00B3472B">
        <w:rPr>
          <w:sz w:val="24"/>
          <w:szCs w:val="24"/>
        </w:rPr>
        <w:t>Learning Plans</w:t>
      </w:r>
    </w:p>
    <w:p w14:paraId="0A622091" w14:textId="77777777" w:rsidR="00681B15" w:rsidRPr="00B3472B" w:rsidRDefault="00000000">
      <w:pPr>
        <w:rPr>
          <w:rFonts w:ascii="Arial" w:hAnsi="Arial" w:cs="Arial"/>
          <w:sz w:val="20"/>
          <w:szCs w:val="20"/>
        </w:rPr>
      </w:pPr>
      <w:r w:rsidRPr="00B3472B">
        <w:rPr>
          <w:rFonts w:ascii="Arial" w:hAnsi="Arial" w:cs="Arial"/>
          <w:sz w:val="20"/>
          <w:szCs w:val="20"/>
        </w:rPr>
        <w:t>For pupils at SEN Support, an EduKey Learning Plan records the identified area(s) of need, strengths, small-step targets, success criteria, agreed teaching strategies and provision, resources/time allocation where relevant, and the review date. Specialist recommendations are incorporated where appropriate.</w:t>
      </w:r>
    </w:p>
    <w:p w14:paraId="7188187D" w14:textId="77777777" w:rsidR="00681B15" w:rsidRPr="00B3472B" w:rsidRDefault="00000000">
      <w:pPr>
        <w:pStyle w:val="Heading2"/>
        <w:rPr>
          <w:sz w:val="24"/>
          <w:szCs w:val="24"/>
        </w:rPr>
      </w:pPr>
      <w:r w:rsidRPr="00B3472B">
        <w:rPr>
          <w:sz w:val="24"/>
          <w:szCs w:val="24"/>
        </w:rPr>
        <w:t>Working with parents and carers</w:t>
      </w:r>
    </w:p>
    <w:p w14:paraId="0D206DFF"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Parents/carers are informed and involved when concerns emerge and when SEN Support is being considered.</w:t>
      </w:r>
    </w:p>
    <w:p w14:paraId="30288968"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Parents have a formal opportunity each term to review the previous Learning Plan and contribute to the new plan.</w:t>
      </w:r>
    </w:p>
    <w:p w14:paraId="1E2C3659"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Parents are involved in decisions about referrals, external professional involvement and EHCP processes, with consent sought where required.</w:t>
      </w:r>
    </w:p>
    <w:p w14:paraId="212DA676" w14:textId="7E25A80A" w:rsidR="00681B15" w:rsidRPr="00B3472B" w:rsidRDefault="00000000">
      <w:pPr>
        <w:pStyle w:val="ListBullet"/>
        <w:spacing w:after="40"/>
        <w:rPr>
          <w:rFonts w:ascii="Arial" w:hAnsi="Arial" w:cs="Arial"/>
          <w:sz w:val="20"/>
          <w:szCs w:val="20"/>
        </w:rPr>
      </w:pPr>
      <w:r w:rsidRPr="00B3472B">
        <w:rPr>
          <w:rFonts w:ascii="Arial" w:hAnsi="Arial" w:cs="Arial"/>
          <w:sz w:val="20"/>
          <w:szCs w:val="20"/>
        </w:rPr>
        <w:t>Parents can contact the class teacher or SENDCo, request a meeting through the school office, use the school email address</w:t>
      </w:r>
      <w:r w:rsidR="00E974ED" w:rsidRPr="00B3472B">
        <w:rPr>
          <w:rFonts w:ascii="Arial" w:hAnsi="Arial" w:cs="Arial"/>
          <w:sz w:val="20"/>
          <w:szCs w:val="20"/>
        </w:rPr>
        <w:t xml:space="preserve"> to</w:t>
      </w:r>
      <w:r w:rsidRPr="00B3472B">
        <w:rPr>
          <w:rFonts w:ascii="Arial" w:hAnsi="Arial" w:cs="Arial"/>
          <w:sz w:val="20"/>
          <w:szCs w:val="20"/>
        </w:rPr>
        <w:t xml:space="preserve"> speak with the SENDCo.</w:t>
      </w:r>
    </w:p>
    <w:p w14:paraId="6F57C432"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Where language or communication creates a barrier, the school will work with the family to agree an accessible way to communicate and seek interpretation/translation support where necessary.</w:t>
      </w:r>
    </w:p>
    <w:p w14:paraId="150EAF5F" w14:textId="77777777" w:rsidR="00681B15" w:rsidRPr="00B3472B" w:rsidRDefault="00000000">
      <w:pPr>
        <w:pStyle w:val="Heading2"/>
        <w:rPr>
          <w:sz w:val="24"/>
          <w:szCs w:val="24"/>
        </w:rPr>
      </w:pPr>
      <w:r w:rsidRPr="00B3472B">
        <w:rPr>
          <w:sz w:val="24"/>
          <w:szCs w:val="24"/>
        </w:rPr>
        <w:t>Pupil participation</w:t>
      </w:r>
    </w:p>
    <w:p w14:paraId="6F6A9711" w14:textId="05AC728F" w:rsidR="00681B15" w:rsidRPr="00B3472B" w:rsidRDefault="00000000">
      <w:pPr>
        <w:rPr>
          <w:rFonts w:ascii="Arial" w:hAnsi="Arial" w:cs="Arial"/>
          <w:sz w:val="20"/>
          <w:szCs w:val="20"/>
        </w:rPr>
      </w:pPr>
      <w:r w:rsidRPr="00B3472B">
        <w:rPr>
          <w:rFonts w:ascii="Arial" w:hAnsi="Arial" w:cs="Arial"/>
          <w:sz w:val="20"/>
          <w:szCs w:val="20"/>
        </w:rPr>
        <w:t>Pupil views are sought in ways appropriate to age, development and communication need. Current approaches include pupil comments on school reports, Pupil Passports and pupil voice gathered through specialist assessment. For younger pupils or pupils who communicate differently, staff may use observation, choices, symbols, photographs, interaction and the knowledge of familiar adults.</w:t>
      </w:r>
    </w:p>
    <w:p w14:paraId="10A4095F" w14:textId="77777777" w:rsidR="00681B15" w:rsidRDefault="00000000">
      <w:pPr>
        <w:pStyle w:val="Heading1"/>
      </w:pPr>
      <w:bookmarkStart w:id="10" w:name="s11"/>
      <w:r>
        <w:t>11. External agencies, EHCPs, resources and equipment</w:t>
      </w:r>
      <w:bookmarkEnd w:id="10"/>
    </w:p>
    <w:p w14:paraId="000828A1" w14:textId="77777777" w:rsidR="00681B15" w:rsidRPr="00B3472B" w:rsidRDefault="00000000">
      <w:pPr>
        <w:pStyle w:val="Heading2"/>
        <w:rPr>
          <w:sz w:val="24"/>
          <w:szCs w:val="24"/>
        </w:rPr>
      </w:pPr>
      <w:r w:rsidRPr="00B3472B">
        <w:rPr>
          <w:sz w:val="24"/>
          <w:szCs w:val="24"/>
        </w:rPr>
        <w:t>External professionals</w:t>
      </w:r>
    </w:p>
    <w:p w14:paraId="540B54EB" w14:textId="77777777" w:rsidR="00681B15" w:rsidRPr="00B3472B" w:rsidRDefault="00000000">
      <w:pPr>
        <w:rPr>
          <w:rFonts w:ascii="Arial" w:hAnsi="Arial" w:cs="Arial"/>
          <w:sz w:val="20"/>
          <w:szCs w:val="20"/>
        </w:rPr>
      </w:pPr>
      <w:r w:rsidRPr="00B3472B">
        <w:rPr>
          <w:rFonts w:ascii="Arial" w:hAnsi="Arial" w:cs="Arial"/>
          <w:sz w:val="20"/>
          <w:szCs w:val="20"/>
        </w:rPr>
        <w:t>Where school-based assessment indicates that specialist advice may help to understand or meet a pupil’s needs, KGV may work with services such as Educational Psychology, Speech and Language Therapy, Occupational Therapy, Physiotherapy, Sandwell Inclusion Support, the Complex Communication and Autism Team, sensory/hearing/vision services, CAMHS, Reflexions, Early Help, School Nursing, Sandwell SEND services and other relevant health or social care professionals. Referrals are made according to service criteria and with parent/carer consent where required.</w:t>
      </w:r>
    </w:p>
    <w:p w14:paraId="51C5B08F" w14:textId="77777777" w:rsidR="00681B15" w:rsidRDefault="00000000">
      <w:pPr>
        <w:pStyle w:val="Heading2"/>
      </w:pPr>
      <w:r>
        <w:t>Education, Health and Care needs assessment and EHCPs</w:t>
      </w:r>
    </w:p>
    <w:p w14:paraId="281348B9" w14:textId="77777777" w:rsidR="00681B15" w:rsidRPr="00B3472B" w:rsidRDefault="00000000">
      <w:pPr>
        <w:rPr>
          <w:rFonts w:ascii="Arial" w:hAnsi="Arial" w:cs="Arial"/>
          <w:sz w:val="20"/>
          <w:szCs w:val="20"/>
        </w:rPr>
      </w:pPr>
      <w:r w:rsidRPr="00B3472B">
        <w:rPr>
          <w:rFonts w:ascii="Arial" w:hAnsi="Arial" w:cs="Arial"/>
          <w:sz w:val="20"/>
          <w:szCs w:val="20"/>
        </w:rPr>
        <w:t>Where a pupil continues to experience significant barriers despite relevant and purposeful action, the school and parents/carers may consider whether a request for an Education, Health and Care (EHC) needs assessment is appropriate. The local authority applies the statutory test when deciding whether an assessment is necessary. Parents may also request an EHC needs assessment directly from the local authority.</w:t>
      </w:r>
    </w:p>
    <w:p w14:paraId="06D9B4D5" w14:textId="77777777" w:rsidR="00681B15" w:rsidRPr="00B3472B" w:rsidRDefault="00000000">
      <w:pPr>
        <w:rPr>
          <w:rFonts w:ascii="Arial" w:hAnsi="Arial" w:cs="Arial"/>
          <w:sz w:val="20"/>
          <w:szCs w:val="20"/>
        </w:rPr>
      </w:pPr>
      <w:r w:rsidRPr="00B3472B">
        <w:rPr>
          <w:rFonts w:ascii="Arial" w:hAnsi="Arial" w:cs="Arial"/>
          <w:sz w:val="20"/>
          <w:szCs w:val="20"/>
        </w:rPr>
        <w:t>For pupils with an EHCP, KGV secures the special educational provision specified in Section F of the plan, monitors its delivery and impact, and participates in the statutory annual review process. Learning Plans and school review systems may be used between annual reviews to monitor progress towards outcomes.</w:t>
      </w:r>
    </w:p>
    <w:p w14:paraId="68FAF7C3" w14:textId="77777777" w:rsidR="00681B15" w:rsidRPr="00B3472B" w:rsidRDefault="00000000">
      <w:pPr>
        <w:pStyle w:val="Heading2"/>
        <w:rPr>
          <w:sz w:val="24"/>
          <w:szCs w:val="24"/>
        </w:rPr>
      </w:pPr>
      <w:r w:rsidRPr="00B3472B">
        <w:rPr>
          <w:sz w:val="24"/>
          <w:szCs w:val="24"/>
        </w:rPr>
        <w:t>Resources, specialist equipment and funding</w:t>
      </w:r>
    </w:p>
    <w:p w14:paraId="7EFFF05E" w14:textId="77777777" w:rsidR="00681B15" w:rsidRDefault="00000000">
      <w:r>
        <w:t>Resources are allocated according to assessed need, the provision required by individual pupils and the school’s statutory duties. This may include delegated school resources and, where applicable, additional high-needs funding or support secured through local authority or health-service routes.</w:t>
      </w:r>
    </w:p>
    <w:p w14:paraId="3BB54201" w14:textId="77777777" w:rsidR="00681B15" w:rsidRDefault="00000000">
      <w:r>
        <w:t>Specialist equipment is considered through assessment and professional advice. Current provision includes specialist physical equipment, such as a standing frame, where required to support access, posture, mobility or participation. Where further specialist equipment is identified as necessary, the SENDCo works with parents/carers, relevant professionals and the local authority or health services, where appropriate, to determine how it will be provided, funded, used safely and reviewed.</w:t>
      </w:r>
    </w:p>
    <w:p w14:paraId="33B203F2" w14:textId="77777777" w:rsidR="00681B15" w:rsidRDefault="00000000">
      <w:pPr>
        <w:pStyle w:val="Heading1"/>
      </w:pPr>
      <w:bookmarkStart w:id="11" w:name="s12"/>
      <w:r>
        <w:t>12. Inclusion, equality, accessibility and medical needs</w:t>
      </w:r>
      <w:bookmarkEnd w:id="11"/>
    </w:p>
    <w:p w14:paraId="4F4E1DC0" w14:textId="77777777" w:rsidR="00681B15" w:rsidRPr="00B3472B" w:rsidRDefault="00000000">
      <w:pPr>
        <w:rPr>
          <w:rFonts w:ascii="Arial" w:hAnsi="Arial" w:cs="Arial"/>
          <w:sz w:val="20"/>
          <w:szCs w:val="20"/>
        </w:rPr>
      </w:pPr>
      <w:r w:rsidRPr="00B3472B">
        <w:rPr>
          <w:rFonts w:ascii="Arial" w:hAnsi="Arial" w:cs="Arial"/>
          <w:sz w:val="20"/>
          <w:szCs w:val="20"/>
        </w:rPr>
        <w:t>KGV is committed to equality of opportunity and to meeting its duties under the Equality Act 2010. Disabled pupils will not be treated less favourably because of disability. Reasonable adjustments are considered proactively and the school’s Accessibility Plan sets out how access to the curriculum, physical environment and information will be increased over time.</w:t>
      </w:r>
    </w:p>
    <w:p w14:paraId="02D8297E" w14:textId="77777777" w:rsidR="00681B15" w:rsidRPr="00B3472B" w:rsidRDefault="00000000">
      <w:pPr>
        <w:pStyle w:val="Heading2"/>
        <w:rPr>
          <w:sz w:val="24"/>
          <w:szCs w:val="24"/>
        </w:rPr>
      </w:pPr>
      <w:r w:rsidRPr="00B3472B">
        <w:rPr>
          <w:sz w:val="24"/>
          <w:szCs w:val="24"/>
        </w:rPr>
        <w:t>Admissions and participation</w:t>
      </w:r>
    </w:p>
    <w:p w14:paraId="39BC78FA" w14:textId="77777777" w:rsidR="00681B15" w:rsidRPr="00B3472B" w:rsidRDefault="00000000">
      <w:pPr>
        <w:rPr>
          <w:rFonts w:ascii="Arial" w:hAnsi="Arial" w:cs="Arial"/>
          <w:sz w:val="20"/>
          <w:szCs w:val="20"/>
        </w:rPr>
      </w:pPr>
      <w:r w:rsidRPr="00B3472B">
        <w:rPr>
          <w:rFonts w:ascii="Arial" w:hAnsi="Arial" w:cs="Arial"/>
          <w:sz w:val="20"/>
          <w:szCs w:val="20"/>
        </w:rPr>
        <w:t>King George V is a maintained community primary school and admissions are managed in accordance with Sandwell’s admission arrangements. Where an EHCP names KGV, admission is managed through the statutory EHCP process. Pupils with SEND and disabled pupils are supported to participate in curriculum learning, educational visits, clubs, sport, performances, assemblies, enrichment and social opportunities alongside peers.</w:t>
      </w:r>
    </w:p>
    <w:p w14:paraId="0E79DD20" w14:textId="77777777" w:rsidR="00681B15" w:rsidRPr="00B3472B" w:rsidRDefault="00000000">
      <w:pPr>
        <w:pStyle w:val="Heading2"/>
        <w:rPr>
          <w:sz w:val="24"/>
          <w:szCs w:val="24"/>
        </w:rPr>
      </w:pPr>
      <w:r w:rsidRPr="00B3472B">
        <w:rPr>
          <w:sz w:val="24"/>
          <w:szCs w:val="24"/>
        </w:rPr>
        <w:t>Educational visits and clubs</w:t>
      </w:r>
    </w:p>
    <w:p w14:paraId="7424D7FC" w14:textId="77777777" w:rsidR="00681B15" w:rsidRPr="00B3472B" w:rsidRDefault="00000000">
      <w:pPr>
        <w:rPr>
          <w:rFonts w:ascii="Arial" w:hAnsi="Arial" w:cs="Arial"/>
          <w:sz w:val="20"/>
          <w:szCs w:val="20"/>
        </w:rPr>
      </w:pPr>
      <w:r w:rsidRPr="00B3472B">
        <w:rPr>
          <w:rFonts w:ascii="Arial" w:hAnsi="Arial" w:cs="Arial"/>
          <w:sz w:val="20"/>
          <w:szCs w:val="20"/>
        </w:rPr>
        <w:t>Educational visits are risk assessed for travel, venue accessibility, toileting/personal-care, medical or sensory needs and staffing. Reasonable adjustments, resources or additional staffing are planned where needed. Parents may contribute to planning and may be invited to accompany an activity where appropriate; parent attendance is not treated as the default condition for participation. Staff may proactively encourage pupils with SEND to access clubs and wider opportunities.</w:t>
      </w:r>
    </w:p>
    <w:p w14:paraId="447EC3B3" w14:textId="77777777" w:rsidR="00681B15" w:rsidRPr="00B3472B" w:rsidRDefault="00000000">
      <w:pPr>
        <w:pStyle w:val="Heading2"/>
        <w:rPr>
          <w:sz w:val="24"/>
          <w:szCs w:val="24"/>
        </w:rPr>
      </w:pPr>
      <w:r w:rsidRPr="00B3472B">
        <w:rPr>
          <w:sz w:val="24"/>
          <w:szCs w:val="24"/>
        </w:rPr>
        <w:t>Medical and physical needs</w:t>
      </w:r>
    </w:p>
    <w:p w14:paraId="4E268C42" w14:textId="77777777" w:rsidR="00681B15" w:rsidRPr="00B3472B" w:rsidRDefault="00000000">
      <w:pPr>
        <w:rPr>
          <w:rFonts w:ascii="Arial" w:hAnsi="Arial" w:cs="Arial"/>
          <w:sz w:val="20"/>
          <w:szCs w:val="20"/>
        </w:rPr>
      </w:pPr>
      <w:r w:rsidRPr="00B3472B">
        <w:rPr>
          <w:rFonts w:ascii="Arial" w:hAnsi="Arial" w:cs="Arial"/>
          <w:sz w:val="20"/>
          <w:szCs w:val="20"/>
        </w:rPr>
        <w:t>Pupils with medical conditions are supported in line with the school’s Supporting Pupils with Medical Conditions Policy. A medical condition does not automatically mean that a pupil has SEN, although some pupils may have both. Individual Healthcare Plans are used where required. Personal Emergency Evacuation Plans (PEEPs) are used where mobility, sensory or other needs require individual emergency arrangements.</w:t>
      </w:r>
    </w:p>
    <w:p w14:paraId="37DF9ED6" w14:textId="77777777" w:rsidR="00681B15" w:rsidRPr="00B3472B" w:rsidRDefault="00000000">
      <w:pPr>
        <w:pStyle w:val="Heading2"/>
        <w:rPr>
          <w:sz w:val="24"/>
          <w:szCs w:val="24"/>
        </w:rPr>
      </w:pPr>
      <w:r w:rsidRPr="00B3472B">
        <w:rPr>
          <w:sz w:val="24"/>
          <w:szCs w:val="24"/>
        </w:rPr>
        <w:t>Children looked after who also have SEND</w:t>
      </w:r>
    </w:p>
    <w:p w14:paraId="18DD4FEF" w14:textId="6EAD1AD8" w:rsidR="00681B15" w:rsidRPr="00B3472B" w:rsidRDefault="00000000">
      <w:pPr>
        <w:rPr>
          <w:rFonts w:ascii="Arial" w:hAnsi="Arial" w:cs="Arial"/>
          <w:sz w:val="20"/>
          <w:szCs w:val="20"/>
        </w:rPr>
      </w:pPr>
      <w:r w:rsidRPr="00B3472B">
        <w:rPr>
          <w:rFonts w:ascii="Arial" w:hAnsi="Arial" w:cs="Arial"/>
          <w:sz w:val="20"/>
          <w:szCs w:val="20"/>
        </w:rPr>
        <w:t xml:space="preserve">Where a child is looked after by a local authority and also has SEND, the SENDCo works with the Designated Teacher for </w:t>
      </w:r>
      <w:r w:rsidR="00E974ED" w:rsidRPr="00B3472B">
        <w:rPr>
          <w:rFonts w:ascii="Arial" w:hAnsi="Arial" w:cs="Arial"/>
          <w:sz w:val="20"/>
          <w:szCs w:val="20"/>
        </w:rPr>
        <w:t xml:space="preserve">Looked After </w:t>
      </w:r>
      <w:r w:rsidRPr="00B3472B">
        <w:rPr>
          <w:rFonts w:ascii="Arial" w:hAnsi="Arial" w:cs="Arial"/>
          <w:sz w:val="20"/>
          <w:szCs w:val="20"/>
        </w:rPr>
        <w:t>Children, the child’s social worker, parents/carers where appropriate and other professionals. SEND provision, the Personal Education Plan and any EHCP arrangements are co-ordinated so that plans are consistent, ambitious and focused on the child’s needs and outcomes.</w:t>
      </w:r>
    </w:p>
    <w:p w14:paraId="7D5055A4" w14:textId="77777777" w:rsidR="00681B15" w:rsidRDefault="00000000">
      <w:pPr>
        <w:pStyle w:val="Heading1"/>
      </w:pPr>
      <w:bookmarkStart w:id="12" w:name="s13"/>
      <w:r>
        <w:t>13. Transition</w:t>
      </w:r>
      <w:bookmarkEnd w:id="12"/>
    </w:p>
    <w:p w14:paraId="0DF28245" w14:textId="77777777" w:rsidR="00681B15" w:rsidRPr="00B3472B" w:rsidRDefault="00000000">
      <w:pPr>
        <w:rPr>
          <w:rFonts w:ascii="Arial" w:hAnsi="Arial" w:cs="Arial"/>
          <w:sz w:val="20"/>
          <w:szCs w:val="20"/>
        </w:rPr>
      </w:pPr>
      <w:r w:rsidRPr="00B3472B">
        <w:rPr>
          <w:rFonts w:ascii="Arial" w:hAnsi="Arial" w:cs="Arial"/>
          <w:sz w:val="20"/>
          <w:szCs w:val="20"/>
        </w:rPr>
        <w:t>Transition is planned according to need and may be universal, targeted or specialist/individualised. Information is transferred securely and in sufficient time to support continuity of provision.</w:t>
      </w:r>
    </w:p>
    <w:p w14:paraId="2B7C5720"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Nursery to Reception: stay-and-play sessions, including a session with parents/carers and a session independently, alongside home visits.</w:t>
      </w:r>
    </w:p>
    <w:p w14:paraId="5C273A18"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Year-to-year: transition mornings for all pupils, with transition booklets, social stories or additional time with the new teacher for pupils who need more support.</w:t>
      </w:r>
    </w:p>
    <w:p w14:paraId="67EC91E5"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Year 6 to secondary: individual liaison with receiving schools, SENDCo-to-SENDCo information sharing, participation in Sandwell transition arrangements and enhanced planning where needed. EHCP transition is considered through statutory annual review processes.</w:t>
      </w:r>
    </w:p>
    <w:p w14:paraId="79A5DC99"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Mid-year admissions: school tour, individual introduction to the class teacher, school information/prospectus and access to the uniform bank where needed.</w:t>
      </w:r>
    </w:p>
    <w:p w14:paraId="4E22375D" w14:textId="611C1B33" w:rsidR="00526DA6" w:rsidRPr="00B3472B" w:rsidRDefault="00000000" w:rsidP="00526DA6">
      <w:pPr>
        <w:pStyle w:val="ListBullet"/>
        <w:spacing w:after="40"/>
        <w:rPr>
          <w:rFonts w:ascii="Arial" w:hAnsi="Arial" w:cs="Arial"/>
          <w:sz w:val="20"/>
          <w:szCs w:val="20"/>
        </w:rPr>
      </w:pPr>
      <w:r w:rsidRPr="00B3472B">
        <w:rPr>
          <w:rFonts w:ascii="Arial" w:hAnsi="Arial" w:cs="Arial"/>
          <w:sz w:val="20"/>
          <w:szCs w:val="20"/>
        </w:rPr>
        <w:t>Complex needs: additional familiarisation, detailed handover of EHCP/Learning Plan/specialist information, planning for communication, sensory, physical or medical needs, and PEEPs where relevant.</w:t>
      </w:r>
    </w:p>
    <w:p w14:paraId="2251C907" w14:textId="77777777" w:rsidR="00526DA6" w:rsidRDefault="00526DA6" w:rsidP="00526DA6">
      <w:pPr>
        <w:pStyle w:val="ListBullet"/>
        <w:numPr>
          <w:ilvl w:val="0"/>
          <w:numId w:val="0"/>
        </w:numPr>
        <w:spacing w:after="40"/>
      </w:pPr>
    </w:p>
    <w:p w14:paraId="6C64AAAD" w14:textId="063449C7" w:rsidR="00526DA6" w:rsidRPr="00B3472B" w:rsidRDefault="00526DA6" w:rsidP="00526DA6">
      <w:pPr>
        <w:pStyle w:val="ListBullet"/>
        <w:numPr>
          <w:ilvl w:val="0"/>
          <w:numId w:val="0"/>
        </w:numPr>
        <w:spacing w:after="40"/>
        <w:rPr>
          <w:rFonts w:ascii="Arial" w:hAnsi="Arial" w:cs="Arial"/>
          <w:sz w:val="20"/>
          <w:szCs w:val="20"/>
        </w:rPr>
      </w:pPr>
      <w:r w:rsidRPr="00B3472B">
        <w:rPr>
          <w:rFonts w:ascii="Arial" w:hAnsi="Arial" w:cs="Arial"/>
          <w:sz w:val="20"/>
          <w:szCs w:val="20"/>
        </w:rPr>
        <w:t>Preparation for later life begins from the primary years. KGV supports pupils with SEND to develop communication, independence, self-advocacy, relationships, participation and confidence alongside ambitious academic outcomes, helping to build the foundations they will need for future education and adulthood.</w:t>
      </w:r>
    </w:p>
    <w:p w14:paraId="66484E8F" w14:textId="77777777" w:rsidR="00681B15" w:rsidRDefault="00000000">
      <w:pPr>
        <w:pStyle w:val="Heading1"/>
      </w:pPr>
      <w:bookmarkStart w:id="13" w:name="s14"/>
      <w:r>
        <w:t>14. SEMH, behaviour and safeguarding</w:t>
      </w:r>
      <w:bookmarkEnd w:id="13"/>
    </w:p>
    <w:p w14:paraId="7EFAB011" w14:textId="77777777" w:rsidR="00681B15" w:rsidRPr="00B3472B" w:rsidRDefault="00000000">
      <w:pPr>
        <w:pStyle w:val="Heading2"/>
        <w:rPr>
          <w:sz w:val="24"/>
          <w:szCs w:val="24"/>
        </w:rPr>
      </w:pPr>
      <w:r w:rsidRPr="00B3472B">
        <w:rPr>
          <w:sz w:val="24"/>
          <w:szCs w:val="24"/>
        </w:rPr>
        <w:t>Social, emotional and mental health</w:t>
      </w:r>
    </w:p>
    <w:p w14:paraId="7241807F" w14:textId="7DC41E46" w:rsidR="00681B15" w:rsidRPr="00B3472B" w:rsidRDefault="00000000">
      <w:pPr>
        <w:rPr>
          <w:rFonts w:ascii="Arial" w:hAnsi="Arial" w:cs="Arial"/>
          <w:sz w:val="20"/>
          <w:szCs w:val="20"/>
        </w:rPr>
      </w:pPr>
      <w:r w:rsidRPr="00B3472B">
        <w:rPr>
          <w:rFonts w:ascii="Arial" w:hAnsi="Arial" w:cs="Arial"/>
          <w:sz w:val="20"/>
          <w:szCs w:val="20"/>
        </w:rPr>
        <w:t>KGV takes a relational and trauma-informed approach. Behaviour is considered as communication and staff seek to understand the child, context, unmet need and barriers to learning while maintaining clear, safe and consistent expectations</w:t>
      </w:r>
      <w:r w:rsidR="00CC35E6">
        <w:rPr>
          <w:rFonts w:ascii="Arial" w:hAnsi="Arial" w:cs="Arial"/>
          <w:sz w:val="20"/>
          <w:szCs w:val="20"/>
        </w:rPr>
        <w:t>:</w:t>
      </w:r>
    </w:p>
    <w:p w14:paraId="55EB7FF2"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whole-school Emotion Coaching, PACE-informed and relational practice;</w:t>
      </w:r>
    </w:p>
    <w:p w14:paraId="469851D6"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Zones of Regulation and access to regulation spaces;</w:t>
      </w:r>
    </w:p>
    <w:p w14:paraId="5C88604C"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trusted-adult check-ins, WBA learning mentor support, soft starts and sensory regulation;</w:t>
      </w:r>
    </w:p>
    <w:p w14:paraId="76E3307A"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restorative conversations and individual behaviour/risk support plans where required;</w:t>
      </w:r>
    </w:p>
    <w:p w14:paraId="04C7B59B"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SDQ and Boxall Profile to support assessment;</w:t>
      </w:r>
    </w:p>
    <w:p w14:paraId="7C8EA364" w14:textId="77777777" w:rsidR="00681B15" w:rsidRPr="00B3472B" w:rsidRDefault="00000000">
      <w:pPr>
        <w:pStyle w:val="ListBullet"/>
        <w:spacing w:after="40"/>
        <w:rPr>
          <w:rFonts w:ascii="Arial" w:hAnsi="Arial" w:cs="Arial"/>
          <w:sz w:val="20"/>
          <w:szCs w:val="20"/>
        </w:rPr>
      </w:pPr>
      <w:r w:rsidRPr="00B3472B">
        <w:rPr>
          <w:rFonts w:ascii="Arial" w:hAnsi="Arial" w:cs="Arial"/>
          <w:sz w:val="20"/>
          <w:szCs w:val="20"/>
        </w:rPr>
        <w:t>Early Help, Reflexions, Inclusion Support and CAMHS advice/referral where appropriate.</w:t>
      </w:r>
    </w:p>
    <w:p w14:paraId="071F3A5A" w14:textId="77777777" w:rsidR="00681B15" w:rsidRPr="00CC35E6" w:rsidRDefault="00000000">
      <w:pPr>
        <w:pStyle w:val="Heading2"/>
        <w:rPr>
          <w:sz w:val="24"/>
          <w:szCs w:val="24"/>
        </w:rPr>
      </w:pPr>
      <w:r w:rsidRPr="00CC35E6">
        <w:rPr>
          <w:sz w:val="24"/>
          <w:szCs w:val="24"/>
        </w:rPr>
        <w:t>Safeguarding</w:t>
      </w:r>
    </w:p>
    <w:p w14:paraId="540E4E75" w14:textId="77777777" w:rsidR="00681B15" w:rsidRPr="00CC35E6" w:rsidRDefault="00000000">
      <w:pPr>
        <w:rPr>
          <w:rFonts w:ascii="Arial" w:hAnsi="Arial" w:cs="Arial"/>
          <w:sz w:val="20"/>
          <w:szCs w:val="20"/>
        </w:rPr>
      </w:pPr>
      <w:r w:rsidRPr="00CC35E6">
        <w:rPr>
          <w:rFonts w:ascii="Arial" w:hAnsi="Arial" w:cs="Arial"/>
          <w:sz w:val="20"/>
          <w:szCs w:val="20"/>
        </w:rPr>
        <w:t>Safeguarding is everyone’s responsibility. Pupils with SEND may face additional barriers to recognising, resisting, reporting or being believed about abuse or neglect. Staff follow Keeping Children Safe in Education 2026 and the school’s Safeguarding/Child Protection Policy, remain alert to changes in behaviour, attendance, communication or presentation, and never assume that a concern is explained by SEND, disability or SEMH. Safeguarding concerns are recorded and referred through the school’s safeguarding procedures without delay.</w:t>
      </w:r>
    </w:p>
    <w:p w14:paraId="43E4CE72" w14:textId="77777777" w:rsidR="00681B15" w:rsidRDefault="00000000">
      <w:pPr>
        <w:pStyle w:val="Heading1"/>
      </w:pPr>
      <w:bookmarkStart w:id="14" w:name="s15"/>
      <w:r>
        <w:t>15. Staff expertise and professional development</w:t>
      </w:r>
      <w:bookmarkEnd w:id="14"/>
    </w:p>
    <w:p w14:paraId="3BD0D37D" w14:textId="77777777" w:rsidR="00681B15" w:rsidRPr="00CC35E6" w:rsidRDefault="00000000">
      <w:pPr>
        <w:rPr>
          <w:rFonts w:ascii="Arial" w:hAnsi="Arial" w:cs="Arial"/>
          <w:sz w:val="20"/>
          <w:szCs w:val="20"/>
        </w:rPr>
      </w:pPr>
      <w:r w:rsidRPr="00CC35E6">
        <w:rPr>
          <w:rFonts w:ascii="Arial" w:hAnsi="Arial" w:cs="Arial"/>
          <w:sz w:val="20"/>
          <w:szCs w:val="20"/>
        </w:rPr>
        <w:t>Professional development is planned in response to the needs of current pupils, staff knowledge and wider school-improvement priorities. The SENDCo supports staff through advice, modelling, coaching, quality assurance and liaison with specialist professionals.</w:t>
      </w:r>
    </w:p>
    <w:p w14:paraId="554E47B6" w14:textId="13974C67" w:rsidR="00681B15" w:rsidRPr="00CC35E6" w:rsidRDefault="00E974ED">
      <w:pPr>
        <w:pStyle w:val="ListBullet"/>
        <w:spacing w:after="40"/>
        <w:rPr>
          <w:rFonts w:ascii="Arial" w:hAnsi="Arial" w:cs="Arial"/>
          <w:sz w:val="20"/>
          <w:szCs w:val="20"/>
        </w:rPr>
      </w:pPr>
      <w:r w:rsidRPr="00CC35E6">
        <w:rPr>
          <w:rFonts w:ascii="Arial" w:hAnsi="Arial" w:cs="Arial"/>
          <w:sz w:val="20"/>
          <w:szCs w:val="20"/>
        </w:rPr>
        <w:t>Whole-school Emotion Coaching, trauma-informed practice, ACEs, PACE and relational practice;</w:t>
      </w:r>
    </w:p>
    <w:p w14:paraId="74993349" w14:textId="77777777" w:rsidR="00E974ED" w:rsidRPr="00CC35E6" w:rsidRDefault="00000000">
      <w:pPr>
        <w:pStyle w:val="ListBullet"/>
        <w:spacing w:after="40"/>
        <w:rPr>
          <w:rFonts w:ascii="Arial" w:hAnsi="Arial" w:cs="Arial"/>
          <w:sz w:val="20"/>
          <w:szCs w:val="20"/>
        </w:rPr>
      </w:pPr>
      <w:r w:rsidRPr="00CC35E6">
        <w:rPr>
          <w:rFonts w:ascii="Arial" w:hAnsi="Arial" w:cs="Arial"/>
          <w:sz w:val="20"/>
          <w:szCs w:val="20"/>
        </w:rPr>
        <w:t>SEND systems and processes</w:t>
      </w:r>
    </w:p>
    <w:p w14:paraId="0C553488" w14:textId="77777777" w:rsidR="00E974ED" w:rsidRPr="00CC35E6" w:rsidRDefault="00E974ED">
      <w:pPr>
        <w:pStyle w:val="ListBullet"/>
        <w:spacing w:after="40"/>
        <w:rPr>
          <w:rFonts w:ascii="Arial" w:hAnsi="Arial" w:cs="Arial"/>
          <w:sz w:val="20"/>
          <w:szCs w:val="20"/>
        </w:rPr>
      </w:pPr>
      <w:r w:rsidRPr="00CC35E6">
        <w:rPr>
          <w:rFonts w:ascii="Arial" w:hAnsi="Arial" w:cs="Arial"/>
          <w:sz w:val="20"/>
          <w:szCs w:val="20"/>
        </w:rPr>
        <w:t xml:space="preserve">Use of EduKey </w:t>
      </w:r>
    </w:p>
    <w:p w14:paraId="37220123" w14:textId="5F458B6A" w:rsidR="00681B15" w:rsidRPr="00CC35E6" w:rsidRDefault="00E974ED">
      <w:pPr>
        <w:pStyle w:val="ListBullet"/>
        <w:spacing w:after="40"/>
        <w:rPr>
          <w:rFonts w:ascii="Arial" w:hAnsi="Arial" w:cs="Arial"/>
          <w:sz w:val="20"/>
          <w:szCs w:val="20"/>
        </w:rPr>
      </w:pPr>
      <w:r w:rsidRPr="00CC35E6">
        <w:rPr>
          <w:rFonts w:ascii="Arial" w:hAnsi="Arial" w:cs="Arial"/>
          <w:sz w:val="20"/>
          <w:szCs w:val="20"/>
        </w:rPr>
        <w:t>How to write effective Learning Plans;</w:t>
      </w:r>
    </w:p>
    <w:p w14:paraId="2E926466" w14:textId="6B629CF7" w:rsidR="00681B15" w:rsidRPr="00CC35E6" w:rsidRDefault="00E974ED">
      <w:pPr>
        <w:pStyle w:val="ListBullet"/>
        <w:spacing w:after="40"/>
        <w:rPr>
          <w:rFonts w:ascii="Arial" w:hAnsi="Arial" w:cs="Arial"/>
          <w:sz w:val="20"/>
          <w:szCs w:val="20"/>
        </w:rPr>
      </w:pPr>
      <w:r w:rsidRPr="00CC35E6">
        <w:rPr>
          <w:rFonts w:ascii="Arial" w:hAnsi="Arial" w:cs="Arial"/>
          <w:sz w:val="20"/>
          <w:szCs w:val="20"/>
        </w:rPr>
        <w:t>Support-staff development in scaffolding and promoting independence;</w:t>
      </w:r>
    </w:p>
    <w:p w14:paraId="412257E0"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CPI training for designated staff;</w:t>
      </w:r>
    </w:p>
    <w:p w14:paraId="5D91F667" w14:textId="6541B0CD" w:rsidR="00681B15" w:rsidRPr="00CC35E6" w:rsidRDefault="00E974ED">
      <w:pPr>
        <w:pStyle w:val="ListBullet"/>
        <w:spacing w:after="40"/>
        <w:rPr>
          <w:rFonts w:ascii="Arial" w:hAnsi="Arial" w:cs="Arial"/>
          <w:sz w:val="20"/>
          <w:szCs w:val="20"/>
        </w:rPr>
      </w:pPr>
      <w:r w:rsidRPr="00CC35E6">
        <w:rPr>
          <w:rFonts w:ascii="Arial" w:hAnsi="Arial" w:cs="Arial"/>
          <w:sz w:val="20"/>
          <w:szCs w:val="20"/>
        </w:rPr>
        <w:t>Speech and language training for designated staff;</w:t>
      </w:r>
    </w:p>
    <w:p w14:paraId="4D76D19B" w14:textId="77777777" w:rsidR="00526DA6" w:rsidRPr="00CC35E6" w:rsidRDefault="00526DA6">
      <w:pPr>
        <w:pStyle w:val="ListBullet"/>
        <w:spacing w:after="40"/>
        <w:rPr>
          <w:rFonts w:ascii="Arial" w:hAnsi="Arial" w:cs="Arial"/>
          <w:sz w:val="20"/>
          <w:szCs w:val="20"/>
        </w:rPr>
      </w:pPr>
      <w:r w:rsidRPr="00CC35E6">
        <w:rPr>
          <w:rFonts w:ascii="Arial" w:hAnsi="Arial" w:cs="Arial"/>
          <w:sz w:val="20"/>
          <w:szCs w:val="20"/>
        </w:rPr>
        <w:t xml:space="preserve">SENDCo development through the NPQ for SENCOs, mentoring, local-authority advice and ongoing professional learning; </w:t>
      </w:r>
    </w:p>
    <w:p w14:paraId="3A5137E4" w14:textId="5C8593E1" w:rsidR="00681B15" w:rsidRPr="00CC35E6" w:rsidRDefault="00000000">
      <w:pPr>
        <w:pStyle w:val="ListBullet"/>
        <w:spacing w:after="40"/>
        <w:rPr>
          <w:rFonts w:ascii="Arial" w:hAnsi="Arial" w:cs="Arial"/>
          <w:sz w:val="20"/>
          <w:szCs w:val="20"/>
        </w:rPr>
      </w:pPr>
      <w:r w:rsidRPr="00CC35E6">
        <w:rPr>
          <w:rFonts w:ascii="Arial" w:hAnsi="Arial" w:cs="Arial"/>
          <w:sz w:val="20"/>
          <w:szCs w:val="20"/>
        </w:rPr>
        <w:t>2026–27 teaching and learning CPD on adaptive teaching and high expectations, retrieval and prior knowledge, modelling and guided practice, questioning/checking for understanding and a further adaptive-teaching focus for SEND, EAL and disadvantage</w:t>
      </w:r>
      <w:r w:rsidR="00E974ED" w:rsidRPr="00CC35E6">
        <w:rPr>
          <w:rFonts w:ascii="Arial" w:hAnsi="Arial" w:cs="Arial"/>
          <w:sz w:val="20"/>
          <w:szCs w:val="20"/>
        </w:rPr>
        <w:t>d child</w:t>
      </w:r>
      <w:r w:rsidR="00CC35E6">
        <w:rPr>
          <w:rFonts w:ascii="Arial" w:hAnsi="Arial" w:cs="Arial"/>
          <w:sz w:val="20"/>
          <w:szCs w:val="20"/>
        </w:rPr>
        <w:t>r</w:t>
      </w:r>
      <w:r w:rsidR="00E974ED" w:rsidRPr="00CC35E6">
        <w:rPr>
          <w:rFonts w:ascii="Arial" w:hAnsi="Arial" w:cs="Arial"/>
          <w:sz w:val="20"/>
          <w:szCs w:val="20"/>
        </w:rPr>
        <w:t>en</w:t>
      </w:r>
      <w:r w:rsidRPr="00CC35E6">
        <w:rPr>
          <w:rFonts w:ascii="Arial" w:hAnsi="Arial" w:cs="Arial"/>
          <w:sz w:val="20"/>
          <w:szCs w:val="20"/>
        </w:rPr>
        <w:t>.</w:t>
      </w:r>
    </w:p>
    <w:p w14:paraId="58D9FFD1" w14:textId="77777777" w:rsidR="00681B15" w:rsidRPr="00CC35E6" w:rsidRDefault="00000000">
      <w:pPr>
        <w:rPr>
          <w:rFonts w:ascii="Arial" w:hAnsi="Arial" w:cs="Arial"/>
          <w:sz w:val="20"/>
          <w:szCs w:val="20"/>
        </w:rPr>
      </w:pPr>
      <w:r w:rsidRPr="00CC35E6">
        <w:rPr>
          <w:rFonts w:ascii="Arial" w:hAnsi="Arial" w:cs="Arial"/>
          <w:sz w:val="20"/>
          <w:szCs w:val="20"/>
        </w:rPr>
        <w:t>Where a pupil has a low-incidence or specialist need, staff training and advice may be secured from the relevant professional service so that provision is safe and effective.</w:t>
      </w:r>
    </w:p>
    <w:p w14:paraId="3E37D489" w14:textId="77777777" w:rsidR="00681B15" w:rsidRDefault="00000000">
      <w:pPr>
        <w:pStyle w:val="Heading1"/>
      </w:pPr>
      <w:bookmarkStart w:id="15" w:name="s16"/>
      <w:r>
        <w:t>16. Monitoring, evaluation and governance</w:t>
      </w:r>
      <w:bookmarkEnd w:id="15"/>
    </w:p>
    <w:p w14:paraId="7EE15CEA" w14:textId="77777777" w:rsidR="00681B15" w:rsidRPr="00CC35E6" w:rsidRDefault="00000000">
      <w:pPr>
        <w:rPr>
          <w:rFonts w:ascii="Arial" w:hAnsi="Arial" w:cs="Arial"/>
          <w:sz w:val="20"/>
          <w:szCs w:val="20"/>
        </w:rPr>
      </w:pPr>
      <w:r w:rsidRPr="00CC35E6">
        <w:rPr>
          <w:rFonts w:ascii="Arial" w:hAnsi="Arial" w:cs="Arial"/>
          <w:sz w:val="20"/>
          <w:szCs w:val="20"/>
        </w:rPr>
        <w:t>KGV evaluates SEND provision by considering whether it improves pupils’ access, participation, independence, attainment, progress and development against identified outcomes. The school does not judge effectiveness solely through age-related attainment.</w:t>
      </w:r>
    </w:p>
    <w:p w14:paraId="26B67259"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teacher assessment and curriculum progress;</w:t>
      </w:r>
    </w:p>
    <w:p w14:paraId="404D8531"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small-step assessment for pupils working below age-related expectations;</w:t>
      </w:r>
    </w:p>
    <w:p w14:paraId="78FB7FDD"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entry/exit or progress measures for interventions;</w:t>
      </w:r>
    </w:p>
    <w:p w14:paraId="63654408"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Learning Plan target reviews;</w:t>
      </w:r>
    </w:p>
    <w:p w14:paraId="3EEFE5C3"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EHCP provision monitoring and annual review;</w:t>
      </w:r>
    </w:p>
    <w:p w14:paraId="144E312D"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attendance, engagement and return-to-learning information where relevant;</w:t>
      </w:r>
    </w:p>
    <w:p w14:paraId="16C13BD4"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parent/carer feedback and pupil voice;</w:t>
      </w:r>
    </w:p>
    <w:p w14:paraId="0E20FB80"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SENDCo monitoring, learning walks, provision mapping and quality assurance;</w:t>
      </w:r>
    </w:p>
    <w:p w14:paraId="225D1BEB"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leadership and governor scrutiny of provision, resource deployment and outcomes.</w:t>
      </w:r>
    </w:p>
    <w:p w14:paraId="6904C59C" w14:textId="77777777" w:rsidR="00681B15" w:rsidRPr="00CC35E6" w:rsidRDefault="00000000">
      <w:pPr>
        <w:rPr>
          <w:rFonts w:ascii="Arial" w:hAnsi="Arial" w:cs="Arial"/>
          <w:sz w:val="20"/>
          <w:szCs w:val="20"/>
        </w:rPr>
      </w:pPr>
      <w:r w:rsidRPr="00CC35E6">
        <w:rPr>
          <w:rFonts w:ascii="Arial" w:hAnsi="Arial" w:cs="Arial"/>
          <w:sz w:val="20"/>
          <w:szCs w:val="20"/>
        </w:rPr>
        <w:t>Where support is not having the intended impact, the APDR cycle is revisited and provision is refined. The SENDCo and Headteacher review the overall SEND profile and priorities, and the SEND Governor provides support and challenge to ensure that statutory duties and strategic priorities are being met.</w:t>
      </w:r>
    </w:p>
    <w:p w14:paraId="771DD732" w14:textId="77777777" w:rsidR="00681B15" w:rsidRPr="00CC35E6" w:rsidRDefault="00000000">
      <w:pPr>
        <w:pStyle w:val="Heading2"/>
        <w:rPr>
          <w:sz w:val="24"/>
          <w:szCs w:val="24"/>
        </w:rPr>
      </w:pPr>
      <w:r w:rsidRPr="00CC35E6">
        <w:rPr>
          <w:sz w:val="24"/>
          <w:szCs w:val="24"/>
        </w:rPr>
        <w:t>2026–27 strategic priorities</w:t>
      </w:r>
    </w:p>
    <w:p w14:paraId="4ED59E16" w14:textId="77777777" w:rsidR="00681B15" w:rsidRPr="00CC35E6" w:rsidRDefault="00000000">
      <w:pPr>
        <w:spacing w:after="40"/>
        <w:rPr>
          <w:rFonts w:ascii="Arial" w:hAnsi="Arial" w:cs="Arial"/>
          <w:sz w:val="20"/>
          <w:szCs w:val="20"/>
        </w:rPr>
      </w:pPr>
      <w:r w:rsidRPr="00CC35E6">
        <w:rPr>
          <w:rFonts w:ascii="Arial" w:hAnsi="Arial" w:cs="Arial"/>
          <w:sz w:val="20"/>
          <w:szCs w:val="20"/>
        </w:rPr>
        <w:t>1.  Embed robust systems for identification and assessment of SEND needs.</w:t>
      </w:r>
    </w:p>
    <w:p w14:paraId="741E94D2" w14:textId="77777777" w:rsidR="00681B15" w:rsidRPr="00CC35E6" w:rsidRDefault="00000000">
      <w:pPr>
        <w:spacing w:after="40"/>
        <w:rPr>
          <w:rFonts w:ascii="Arial" w:hAnsi="Arial" w:cs="Arial"/>
          <w:sz w:val="20"/>
          <w:szCs w:val="20"/>
        </w:rPr>
      </w:pPr>
      <w:r w:rsidRPr="00CC35E6">
        <w:rPr>
          <w:rFonts w:ascii="Arial" w:hAnsi="Arial" w:cs="Arial"/>
          <w:sz w:val="20"/>
          <w:szCs w:val="20"/>
        </w:rPr>
        <w:t>2.  Review and refine provision for disadvantaged pupils and significant groups.</w:t>
      </w:r>
    </w:p>
    <w:p w14:paraId="54402C88" w14:textId="77777777" w:rsidR="00681B15" w:rsidRPr="00CC35E6" w:rsidRDefault="00000000">
      <w:pPr>
        <w:spacing w:after="40"/>
        <w:rPr>
          <w:rFonts w:ascii="Arial" w:hAnsi="Arial" w:cs="Arial"/>
          <w:sz w:val="20"/>
          <w:szCs w:val="20"/>
        </w:rPr>
      </w:pPr>
      <w:r w:rsidRPr="00CC35E6">
        <w:rPr>
          <w:rFonts w:ascii="Arial" w:hAnsi="Arial" w:cs="Arial"/>
          <w:sz w:val="20"/>
          <w:szCs w:val="20"/>
        </w:rPr>
        <w:t>3.  Further develop staff knowledge and expertise in inclusion and adaptive teaching.</w:t>
      </w:r>
    </w:p>
    <w:p w14:paraId="3CF93B24" w14:textId="77777777" w:rsidR="00681B15" w:rsidRPr="00CC35E6" w:rsidRDefault="00000000">
      <w:pPr>
        <w:spacing w:after="40"/>
        <w:rPr>
          <w:rFonts w:ascii="Arial" w:hAnsi="Arial" w:cs="Arial"/>
          <w:sz w:val="20"/>
          <w:szCs w:val="20"/>
        </w:rPr>
      </w:pPr>
      <w:r w:rsidRPr="00CC35E6">
        <w:rPr>
          <w:rFonts w:ascii="Arial" w:hAnsi="Arial" w:cs="Arial"/>
          <w:sz w:val="20"/>
          <w:szCs w:val="20"/>
        </w:rPr>
        <w:t>4.  Embed the graduated response model consistently across the school.</w:t>
      </w:r>
    </w:p>
    <w:p w14:paraId="405EB6D5" w14:textId="77777777" w:rsidR="00681B15" w:rsidRPr="00CC35E6" w:rsidRDefault="00000000">
      <w:pPr>
        <w:spacing w:after="40"/>
        <w:rPr>
          <w:rFonts w:ascii="Arial" w:hAnsi="Arial" w:cs="Arial"/>
          <w:sz w:val="20"/>
          <w:szCs w:val="20"/>
        </w:rPr>
      </w:pPr>
      <w:r w:rsidRPr="00CC35E6">
        <w:rPr>
          <w:rFonts w:ascii="Arial" w:hAnsi="Arial" w:cs="Arial"/>
          <w:sz w:val="20"/>
          <w:szCs w:val="20"/>
        </w:rPr>
        <w:t>5.  Strengthen pupil voice and participation in planning and review.</w:t>
      </w:r>
    </w:p>
    <w:p w14:paraId="0C98F2A8" w14:textId="77777777" w:rsidR="00681B15" w:rsidRPr="00CC35E6" w:rsidRDefault="00000000">
      <w:pPr>
        <w:spacing w:after="40"/>
        <w:rPr>
          <w:rFonts w:ascii="Arial" w:hAnsi="Arial" w:cs="Arial"/>
          <w:sz w:val="20"/>
          <w:szCs w:val="20"/>
        </w:rPr>
      </w:pPr>
      <w:r w:rsidRPr="00CC35E6">
        <w:rPr>
          <w:rFonts w:ascii="Arial" w:hAnsi="Arial" w:cs="Arial"/>
          <w:sz w:val="20"/>
          <w:szCs w:val="20"/>
        </w:rPr>
        <w:t>6.  Strengthen parent/carer engagement and SEND-specific communication/support.</w:t>
      </w:r>
    </w:p>
    <w:p w14:paraId="62A1D25F" w14:textId="77777777" w:rsidR="00681B15" w:rsidRDefault="00000000">
      <w:pPr>
        <w:pStyle w:val="Heading1"/>
      </w:pPr>
      <w:bookmarkStart w:id="16" w:name="s17"/>
      <w:r>
        <w:t>17. Concerns and complaints</w:t>
      </w:r>
      <w:bookmarkEnd w:id="16"/>
    </w:p>
    <w:p w14:paraId="75108151" w14:textId="77777777" w:rsidR="00681B15" w:rsidRPr="00CC35E6" w:rsidRDefault="00000000">
      <w:pPr>
        <w:rPr>
          <w:rFonts w:ascii="Arial" w:hAnsi="Arial" w:cs="Arial"/>
          <w:sz w:val="20"/>
          <w:szCs w:val="20"/>
        </w:rPr>
      </w:pPr>
      <w:r w:rsidRPr="00CC35E6">
        <w:rPr>
          <w:rFonts w:ascii="Arial" w:hAnsi="Arial" w:cs="Arial"/>
          <w:sz w:val="20"/>
          <w:szCs w:val="20"/>
        </w:rPr>
        <w:t>KGV encourages parents/carers to raise concerns early so that they can usually be resolved through discussion, review of evidence and adjustment of provision.</w:t>
      </w:r>
    </w:p>
    <w:p w14:paraId="153DF577" w14:textId="77777777" w:rsidR="00681B15" w:rsidRPr="00CC35E6" w:rsidRDefault="00000000">
      <w:pPr>
        <w:spacing w:after="40"/>
        <w:rPr>
          <w:rFonts w:ascii="Arial" w:hAnsi="Arial" w:cs="Arial"/>
          <w:sz w:val="20"/>
          <w:szCs w:val="20"/>
        </w:rPr>
      </w:pPr>
      <w:r w:rsidRPr="00CC35E6">
        <w:rPr>
          <w:rFonts w:ascii="Arial" w:hAnsi="Arial" w:cs="Arial"/>
          <w:sz w:val="20"/>
          <w:szCs w:val="20"/>
        </w:rPr>
        <w:t>1.  Speak to the class teacher about the concern and current support.</w:t>
      </w:r>
    </w:p>
    <w:p w14:paraId="04FEA595" w14:textId="77777777" w:rsidR="00681B15" w:rsidRPr="00CC35E6" w:rsidRDefault="00000000">
      <w:pPr>
        <w:spacing w:after="40"/>
        <w:rPr>
          <w:rFonts w:ascii="Arial" w:hAnsi="Arial" w:cs="Arial"/>
          <w:sz w:val="20"/>
          <w:szCs w:val="20"/>
        </w:rPr>
      </w:pPr>
      <w:r w:rsidRPr="00CC35E6">
        <w:rPr>
          <w:rFonts w:ascii="Arial" w:hAnsi="Arial" w:cs="Arial"/>
          <w:sz w:val="20"/>
          <w:szCs w:val="20"/>
        </w:rPr>
        <w:t>2.  If the concern remains, contact Mrs L. Brennan, SENDCo.</w:t>
      </w:r>
    </w:p>
    <w:p w14:paraId="38230651" w14:textId="77777777" w:rsidR="00681B15" w:rsidRPr="00CC35E6" w:rsidRDefault="00000000">
      <w:pPr>
        <w:spacing w:after="40"/>
        <w:rPr>
          <w:rFonts w:ascii="Arial" w:hAnsi="Arial" w:cs="Arial"/>
          <w:sz w:val="20"/>
          <w:szCs w:val="20"/>
        </w:rPr>
      </w:pPr>
      <w:r w:rsidRPr="00CC35E6">
        <w:rPr>
          <w:rFonts w:ascii="Arial" w:hAnsi="Arial" w:cs="Arial"/>
          <w:sz w:val="20"/>
          <w:szCs w:val="20"/>
        </w:rPr>
        <w:t>3.  If the matter remains unresolved, raise the concern with the Headteacher, Miss S. Penny.</w:t>
      </w:r>
    </w:p>
    <w:p w14:paraId="32B62C51" w14:textId="77777777" w:rsidR="00681B15" w:rsidRPr="00CC35E6" w:rsidRDefault="00000000">
      <w:pPr>
        <w:spacing w:after="40"/>
        <w:rPr>
          <w:rFonts w:ascii="Arial" w:hAnsi="Arial" w:cs="Arial"/>
          <w:sz w:val="20"/>
          <w:szCs w:val="20"/>
        </w:rPr>
      </w:pPr>
      <w:r w:rsidRPr="00CC35E6">
        <w:rPr>
          <w:rFonts w:ascii="Arial" w:hAnsi="Arial" w:cs="Arial"/>
          <w:sz w:val="20"/>
          <w:szCs w:val="20"/>
        </w:rPr>
        <w:t>4.  If necessary, use the school’s formal Complaints Policy and procedure.</w:t>
      </w:r>
    </w:p>
    <w:p w14:paraId="11CEDF91" w14:textId="77777777" w:rsidR="00681B15" w:rsidRPr="00CC35E6" w:rsidRDefault="00000000">
      <w:pPr>
        <w:rPr>
          <w:rFonts w:ascii="Arial" w:hAnsi="Arial" w:cs="Arial"/>
          <w:sz w:val="20"/>
          <w:szCs w:val="20"/>
        </w:rPr>
      </w:pPr>
      <w:r w:rsidRPr="00CC35E6">
        <w:rPr>
          <w:rFonts w:ascii="Arial" w:hAnsi="Arial" w:cs="Arial"/>
          <w:sz w:val="20"/>
          <w:szCs w:val="20"/>
        </w:rPr>
        <w:t>Where a concern relates to a local-authority decision about an EHC needs assessment or EHCP, separate statutory disagreement-resolution, mediation and SEND Tribunal rights may apply. Sandwell SENDIASS can provide impartial information and support.</w:t>
      </w:r>
    </w:p>
    <w:p w14:paraId="76B7CED3" w14:textId="77777777" w:rsidR="0050252C" w:rsidRDefault="0050252C"/>
    <w:p w14:paraId="33FBD5CA" w14:textId="695E3AC5" w:rsidR="0050252C" w:rsidRDefault="0050252C">
      <w:r w:rsidRPr="0050252C">
        <w:rPr>
          <w:b/>
          <w:bCs/>
          <w:color w:val="365F91" w:themeColor="accent1" w:themeShade="BF"/>
          <w:sz w:val="24"/>
          <w:szCs w:val="24"/>
        </w:rPr>
        <w:t>Local Offer and independent support</w:t>
      </w:r>
      <w:r w:rsidRPr="0050252C">
        <w:rPr>
          <w:color w:val="365F91" w:themeColor="accent1" w:themeShade="BF"/>
        </w:rPr>
        <w:br/>
      </w:r>
      <w:r w:rsidRPr="00CC35E6">
        <w:rPr>
          <w:rFonts w:ascii="Arial" w:hAnsi="Arial" w:cs="Arial"/>
          <w:sz w:val="20"/>
          <w:szCs w:val="20"/>
        </w:rPr>
        <w:t xml:space="preserve">Families can find information about education, health, care and other SEND services available locally through the </w:t>
      </w:r>
      <w:hyperlink r:id="rId9" w:history="1">
        <w:r w:rsidRPr="00CC35E6">
          <w:rPr>
            <w:rStyle w:val="Hyperlink"/>
            <w:rFonts w:ascii="Arial" w:hAnsi="Arial" w:cs="Arial"/>
            <w:b/>
            <w:bCs/>
            <w:sz w:val="20"/>
            <w:szCs w:val="20"/>
          </w:rPr>
          <w:t>Sandwell SEND Local Offer</w:t>
        </w:r>
      </w:hyperlink>
      <w:r w:rsidRPr="00CC35E6">
        <w:rPr>
          <w:rFonts w:ascii="Arial" w:hAnsi="Arial" w:cs="Arial"/>
          <w:sz w:val="20"/>
          <w:szCs w:val="20"/>
        </w:rPr>
        <w:t xml:space="preserve">. Parents and carers can also access free, impartial information, advice and support through </w:t>
      </w:r>
      <w:hyperlink r:id="rId10" w:history="1">
        <w:r w:rsidRPr="00CC35E6">
          <w:rPr>
            <w:rStyle w:val="Hyperlink"/>
            <w:rFonts w:ascii="Arial" w:hAnsi="Arial" w:cs="Arial"/>
            <w:b/>
            <w:bCs/>
            <w:sz w:val="20"/>
            <w:szCs w:val="20"/>
          </w:rPr>
          <w:t>Sandwell SENDIASS</w:t>
        </w:r>
      </w:hyperlink>
      <w:r w:rsidRPr="00CC35E6">
        <w:rPr>
          <w:rFonts w:ascii="Arial" w:hAnsi="Arial" w:cs="Arial"/>
          <w:sz w:val="20"/>
          <w:szCs w:val="20"/>
        </w:rPr>
        <w:t>. SENDIASS confirms that its service is free, impartial and confidential.</w:t>
      </w:r>
    </w:p>
    <w:p w14:paraId="486383BC" w14:textId="77777777" w:rsidR="00681B15" w:rsidRDefault="00000000">
      <w:pPr>
        <w:pStyle w:val="Heading1"/>
      </w:pPr>
      <w:bookmarkStart w:id="17" w:name="s18"/>
      <w:r>
        <w:t>18. Review, linked documents and references</w:t>
      </w:r>
      <w:bookmarkEnd w:id="17"/>
    </w:p>
    <w:p w14:paraId="2CC196C5" w14:textId="77777777" w:rsidR="00681B15" w:rsidRDefault="00000000">
      <w:pPr>
        <w:pStyle w:val="Heading2"/>
      </w:pPr>
      <w:r>
        <w:t>Policy review</w:t>
      </w:r>
    </w:p>
    <w:p w14:paraId="19C1C462" w14:textId="77777777" w:rsidR="00681B15" w:rsidRPr="00CC35E6" w:rsidRDefault="00000000">
      <w:pPr>
        <w:rPr>
          <w:rFonts w:ascii="Arial" w:hAnsi="Arial" w:cs="Arial"/>
          <w:sz w:val="20"/>
          <w:szCs w:val="20"/>
        </w:rPr>
      </w:pPr>
      <w:r w:rsidRPr="00CC35E6">
        <w:rPr>
          <w:rFonts w:ascii="Arial" w:hAnsi="Arial" w:cs="Arial"/>
          <w:sz w:val="20"/>
          <w:szCs w:val="20"/>
        </w:rPr>
        <w:t>This policy will be reviewed at least annually and sooner where statutory guidance, evidence, local arrangements or school practice changes materially. Review will take account of the school’s SEND profile, monitoring and evaluation evidence, and feedback from parents/carers and pupils. The Governing Body approves the policy and holds leaders to account for its implementation.</w:t>
      </w:r>
    </w:p>
    <w:p w14:paraId="39979BA6" w14:textId="77777777" w:rsidR="00681B15" w:rsidRDefault="00000000">
      <w:pPr>
        <w:pStyle w:val="Heading2"/>
      </w:pPr>
      <w:r>
        <w:t>Linked school documents</w:t>
      </w:r>
    </w:p>
    <w:p w14:paraId="083B040D"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SEN Information Report 2026–27</w:t>
      </w:r>
    </w:p>
    <w:p w14:paraId="5B172AE8"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Accessibility Plan</w:t>
      </w:r>
    </w:p>
    <w:p w14:paraId="22D5EB5D"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Supporting Pupils with Medical Conditions Policy</w:t>
      </w:r>
    </w:p>
    <w:p w14:paraId="5F37C7DE" w14:textId="77777777" w:rsidR="00C67640" w:rsidRPr="00C67640" w:rsidRDefault="00C67640" w:rsidP="00C67640">
      <w:pPr>
        <w:pStyle w:val="ListBullet"/>
        <w:rPr>
          <w:rFonts w:ascii="Arial" w:hAnsi="Arial" w:cs="Arial"/>
          <w:sz w:val="20"/>
          <w:szCs w:val="20"/>
        </w:rPr>
      </w:pPr>
      <w:r w:rsidRPr="00C67640">
        <w:rPr>
          <w:rFonts w:ascii="Arial" w:hAnsi="Arial" w:cs="Arial"/>
          <w:sz w:val="20"/>
          <w:szCs w:val="20"/>
        </w:rPr>
        <w:t>Whole School Provision Offer and Graduated Approach documents.</w:t>
      </w:r>
    </w:p>
    <w:p w14:paraId="6CB135BF" w14:textId="77777777" w:rsidR="00C67640" w:rsidRDefault="00C67640" w:rsidP="00C67640">
      <w:pPr>
        <w:pStyle w:val="ListBullet"/>
        <w:rPr>
          <w:rFonts w:ascii="Arial" w:hAnsi="Arial" w:cs="Arial"/>
          <w:sz w:val="20"/>
          <w:szCs w:val="20"/>
        </w:rPr>
      </w:pPr>
      <w:r w:rsidRPr="00C67640">
        <w:rPr>
          <w:rFonts w:ascii="Arial" w:hAnsi="Arial" w:cs="Arial"/>
          <w:sz w:val="20"/>
          <w:szCs w:val="20"/>
        </w:rPr>
        <w:t>Relational Behaviour Policy</w:t>
      </w:r>
      <w:r w:rsidRPr="00C67640">
        <w:rPr>
          <w:rFonts w:ascii="Arial" w:hAnsi="Arial" w:cs="Arial"/>
          <w:sz w:val="20"/>
          <w:szCs w:val="20"/>
        </w:rPr>
        <w:t xml:space="preserve"> </w:t>
      </w:r>
    </w:p>
    <w:p w14:paraId="059B73D1" w14:textId="0AF4CEE1" w:rsidR="00681B15" w:rsidRPr="00CC35E6" w:rsidRDefault="00000000" w:rsidP="00C67640">
      <w:pPr>
        <w:pStyle w:val="ListBullet"/>
        <w:rPr>
          <w:rFonts w:ascii="Arial" w:hAnsi="Arial" w:cs="Arial"/>
          <w:sz w:val="20"/>
          <w:szCs w:val="20"/>
        </w:rPr>
      </w:pPr>
      <w:r w:rsidRPr="00CC35E6">
        <w:rPr>
          <w:rFonts w:ascii="Arial" w:hAnsi="Arial" w:cs="Arial"/>
          <w:sz w:val="20"/>
          <w:szCs w:val="20"/>
        </w:rPr>
        <w:t>Safeguarding / Child Protection Policy</w:t>
      </w:r>
    </w:p>
    <w:p w14:paraId="37B6D29F"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Complaints Policy</w:t>
      </w:r>
    </w:p>
    <w:p w14:paraId="7BBAF25A"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Teaching and Learning Policy</w:t>
      </w:r>
    </w:p>
    <w:p w14:paraId="4DF069AB"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Equality information and objectives</w:t>
      </w:r>
    </w:p>
    <w:p w14:paraId="1B12B272" w14:textId="77777777" w:rsidR="00681B15" w:rsidRPr="00CC35E6" w:rsidRDefault="00000000">
      <w:pPr>
        <w:pStyle w:val="ListBullet"/>
        <w:spacing w:after="40"/>
        <w:rPr>
          <w:rFonts w:ascii="Arial" w:hAnsi="Arial" w:cs="Arial"/>
          <w:sz w:val="20"/>
          <w:szCs w:val="20"/>
        </w:rPr>
      </w:pPr>
      <w:r w:rsidRPr="00CC35E6">
        <w:rPr>
          <w:rFonts w:ascii="Arial" w:hAnsi="Arial" w:cs="Arial"/>
          <w:sz w:val="20"/>
          <w:szCs w:val="20"/>
        </w:rPr>
        <w:t>Admissions information</w:t>
      </w:r>
    </w:p>
    <w:p w14:paraId="3754736A" w14:textId="4C1F1F3D" w:rsidR="00681B15" w:rsidRDefault="00000000">
      <w:pPr>
        <w:pStyle w:val="ListBullet"/>
        <w:spacing w:after="40"/>
        <w:rPr>
          <w:rFonts w:ascii="Arial" w:hAnsi="Arial" w:cs="Arial"/>
          <w:sz w:val="20"/>
          <w:szCs w:val="20"/>
        </w:rPr>
      </w:pPr>
      <w:bookmarkStart w:id="18" w:name="_Hlk240330876"/>
      <w:r w:rsidRPr="00CC35E6">
        <w:rPr>
          <w:rFonts w:ascii="Arial" w:hAnsi="Arial" w:cs="Arial"/>
          <w:sz w:val="20"/>
          <w:szCs w:val="20"/>
        </w:rPr>
        <w:t>Whole School Provision Offer and Graduated Approach documents</w:t>
      </w:r>
    </w:p>
    <w:bookmarkEnd w:id="18"/>
    <w:p w14:paraId="60254C2B" w14:textId="77777777" w:rsidR="00C67640" w:rsidRPr="00C67640" w:rsidRDefault="00C67640">
      <w:pPr>
        <w:pStyle w:val="ListBullet"/>
        <w:spacing w:after="40"/>
        <w:rPr>
          <w:rFonts w:ascii="Arial" w:hAnsi="Arial" w:cs="Arial"/>
          <w:sz w:val="20"/>
          <w:szCs w:val="20"/>
        </w:rPr>
      </w:pPr>
      <w:r w:rsidRPr="00C67640">
        <w:rPr>
          <w:rFonts w:ascii="Arial" w:hAnsi="Arial" w:cs="Arial"/>
          <w:sz w:val="20"/>
          <w:szCs w:val="20"/>
        </w:rPr>
        <w:t xml:space="preserve">Inclusion First </w:t>
      </w:r>
      <w:r w:rsidRPr="00C67640">
        <w:rPr>
          <w:rFonts w:ascii="Arial" w:hAnsi="Arial" w:cs="Arial"/>
          <w:sz w:val="20"/>
          <w:szCs w:val="20"/>
        </w:rPr>
        <w:t>Approach</w:t>
      </w:r>
    </w:p>
    <w:p w14:paraId="19EBF9D2" w14:textId="66725B22" w:rsidR="00C67640" w:rsidRPr="00C67640" w:rsidRDefault="00C67640">
      <w:pPr>
        <w:pStyle w:val="ListBullet"/>
        <w:spacing w:after="40"/>
        <w:rPr>
          <w:rFonts w:ascii="Arial" w:hAnsi="Arial" w:cs="Arial"/>
          <w:sz w:val="20"/>
          <w:szCs w:val="20"/>
        </w:rPr>
      </w:pPr>
      <w:r w:rsidRPr="00C67640">
        <w:rPr>
          <w:rFonts w:ascii="Arial" w:hAnsi="Arial" w:cs="Arial"/>
          <w:sz w:val="20"/>
          <w:szCs w:val="20"/>
        </w:rPr>
        <w:t>Inclusive Classroom Environment Expectations.</w:t>
      </w:r>
    </w:p>
    <w:p w14:paraId="3DDC8598" w14:textId="77777777" w:rsidR="00681B15" w:rsidRPr="00CC35E6" w:rsidRDefault="00000000">
      <w:pPr>
        <w:pStyle w:val="Heading2"/>
        <w:rPr>
          <w:rFonts w:cstheme="majorHAnsi"/>
          <w:sz w:val="24"/>
          <w:szCs w:val="24"/>
        </w:rPr>
      </w:pPr>
      <w:r w:rsidRPr="00CC35E6">
        <w:rPr>
          <w:rFonts w:cstheme="majorHAnsi"/>
          <w:sz w:val="24"/>
          <w:szCs w:val="24"/>
        </w:rPr>
        <w:t>Key statutory and evidence sources</w:t>
      </w:r>
    </w:p>
    <w:p w14:paraId="4FFDFB20" w14:textId="77777777" w:rsidR="00681B15" w:rsidRPr="00CC35E6" w:rsidRDefault="00681B15">
      <w:pPr>
        <w:pStyle w:val="ListBullet"/>
        <w:rPr>
          <w:rFonts w:ascii="Arial" w:hAnsi="Arial" w:cs="Arial"/>
          <w:sz w:val="20"/>
          <w:szCs w:val="20"/>
        </w:rPr>
      </w:pPr>
      <w:hyperlink r:id="rId11">
        <w:r w:rsidRPr="00CC35E6">
          <w:rPr>
            <w:rFonts w:ascii="Arial" w:hAnsi="Arial" w:cs="Arial"/>
            <w:color w:val="0563C1"/>
            <w:sz w:val="20"/>
            <w:szCs w:val="20"/>
            <w:u w:val="single"/>
          </w:rPr>
          <w:t>SEND Code of Practice: 0 to 25 years</w:t>
        </w:r>
      </w:hyperlink>
    </w:p>
    <w:p w14:paraId="5D97CB79" w14:textId="77777777" w:rsidR="00681B15" w:rsidRPr="00CC35E6" w:rsidRDefault="00681B15">
      <w:pPr>
        <w:pStyle w:val="ListBullet"/>
        <w:rPr>
          <w:rFonts w:ascii="Arial" w:hAnsi="Arial" w:cs="Arial"/>
          <w:sz w:val="20"/>
          <w:szCs w:val="20"/>
        </w:rPr>
      </w:pPr>
      <w:hyperlink r:id="rId12">
        <w:r w:rsidRPr="00CC35E6">
          <w:rPr>
            <w:rFonts w:ascii="Arial" w:hAnsi="Arial" w:cs="Arial"/>
            <w:color w:val="0563C1"/>
            <w:sz w:val="20"/>
            <w:szCs w:val="20"/>
            <w:u w:val="single"/>
          </w:rPr>
          <w:t>DfE: SEN and disability duties – guidance for school governing boards</w:t>
        </w:r>
      </w:hyperlink>
    </w:p>
    <w:p w14:paraId="456FD3BF" w14:textId="5761882B" w:rsidR="00526DA6" w:rsidRPr="00CC35E6" w:rsidRDefault="00526DA6">
      <w:pPr>
        <w:pStyle w:val="ListBullet"/>
        <w:rPr>
          <w:rFonts w:ascii="Arial" w:hAnsi="Arial" w:cs="Arial"/>
          <w:sz w:val="20"/>
          <w:szCs w:val="20"/>
        </w:rPr>
      </w:pPr>
      <w:hyperlink r:id="rId13" w:history="1">
        <w:r w:rsidRPr="00CC35E6">
          <w:rPr>
            <w:rStyle w:val="Hyperlink"/>
            <w:rFonts w:ascii="Arial" w:hAnsi="Arial" w:cs="Arial"/>
            <w:sz w:val="20"/>
            <w:szCs w:val="20"/>
          </w:rPr>
          <w:t>DfE: Inclusion bases in schools (2026)</w:t>
        </w:r>
      </w:hyperlink>
    </w:p>
    <w:p w14:paraId="2365BA6C" w14:textId="77777777" w:rsidR="00681B15" w:rsidRPr="00CC35E6" w:rsidRDefault="00681B15">
      <w:pPr>
        <w:pStyle w:val="ListBullet"/>
        <w:rPr>
          <w:rFonts w:ascii="Arial" w:hAnsi="Arial" w:cs="Arial"/>
          <w:sz w:val="20"/>
          <w:szCs w:val="20"/>
        </w:rPr>
      </w:pPr>
      <w:hyperlink r:id="rId14">
        <w:r w:rsidRPr="00CC35E6">
          <w:rPr>
            <w:rFonts w:ascii="Arial" w:hAnsi="Arial" w:cs="Arial"/>
            <w:color w:val="0563C1"/>
            <w:sz w:val="20"/>
            <w:szCs w:val="20"/>
            <w:u w:val="single"/>
          </w:rPr>
          <w:t>DfE: What maintained schools must or should publish online</w:t>
        </w:r>
      </w:hyperlink>
    </w:p>
    <w:p w14:paraId="10AD966E" w14:textId="77777777" w:rsidR="00681B15" w:rsidRPr="00CC35E6" w:rsidRDefault="00681B15">
      <w:pPr>
        <w:pStyle w:val="ListBullet"/>
        <w:rPr>
          <w:rFonts w:ascii="Arial" w:hAnsi="Arial" w:cs="Arial"/>
          <w:sz w:val="20"/>
          <w:szCs w:val="20"/>
        </w:rPr>
      </w:pPr>
      <w:hyperlink r:id="rId15">
        <w:r w:rsidRPr="00CC35E6">
          <w:rPr>
            <w:rFonts w:ascii="Arial" w:hAnsi="Arial" w:cs="Arial"/>
            <w:color w:val="0563C1"/>
            <w:sz w:val="20"/>
            <w:szCs w:val="20"/>
            <w:u w:val="single"/>
          </w:rPr>
          <w:t>Keeping Children Safe in Education 2026</w:t>
        </w:r>
      </w:hyperlink>
    </w:p>
    <w:p w14:paraId="6E70C197" w14:textId="77777777" w:rsidR="00681B15" w:rsidRPr="00CC35E6" w:rsidRDefault="00681B15">
      <w:pPr>
        <w:pStyle w:val="ListBullet"/>
        <w:rPr>
          <w:rFonts w:ascii="Arial" w:hAnsi="Arial" w:cs="Arial"/>
          <w:sz w:val="20"/>
          <w:szCs w:val="20"/>
        </w:rPr>
      </w:pPr>
      <w:hyperlink r:id="rId16">
        <w:r w:rsidRPr="00CC35E6">
          <w:rPr>
            <w:rFonts w:ascii="Arial" w:hAnsi="Arial" w:cs="Arial"/>
            <w:color w:val="0563C1"/>
            <w:sz w:val="20"/>
            <w:szCs w:val="20"/>
            <w:u w:val="single"/>
          </w:rPr>
          <w:t>EEF Guide to Inclusive Teaching (2026)</w:t>
        </w:r>
      </w:hyperlink>
    </w:p>
    <w:p w14:paraId="76BFB091" w14:textId="77777777" w:rsidR="00681B15" w:rsidRPr="00CC35E6" w:rsidRDefault="00681B15">
      <w:pPr>
        <w:pStyle w:val="ListBullet"/>
        <w:rPr>
          <w:rFonts w:ascii="Arial" w:hAnsi="Arial" w:cs="Arial"/>
          <w:sz w:val="20"/>
          <w:szCs w:val="20"/>
        </w:rPr>
      </w:pPr>
      <w:hyperlink r:id="rId17">
        <w:r w:rsidRPr="00CC35E6">
          <w:rPr>
            <w:rFonts w:ascii="Arial" w:hAnsi="Arial" w:cs="Arial"/>
            <w:color w:val="0563C1"/>
            <w:sz w:val="20"/>
            <w:szCs w:val="20"/>
            <w:u w:val="single"/>
          </w:rPr>
          <w:t>EEF Special Educational Needs in Mainstream Schools</w:t>
        </w:r>
      </w:hyperlink>
    </w:p>
    <w:p w14:paraId="32E5AE7A" w14:textId="77777777" w:rsidR="00681B15" w:rsidRPr="00CC35E6" w:rsidRDefault="00681B15">
      <w:pPr>
        <w:pStyle w:val="ListBullet"/>
        <w:rPr>
          <w:rFonts w:ascii="Arial" w:hAnsi="Arial" w:cs="Arial"/>
          <w:sz w:val="20"/>
          <w:szCs w:val="20"/>
        </w:rPr>
      </w:pPr>
      <w:hyperlink r:id="rId18">
        <w:r w:rsidRPr="00CC35E6">
          <w:rPr>
            <w:rFonts w:ascii="Arial" w:hAnsi="Arial" w:cs="Arial"/>
            <w:color w:val="0563C1"/>
            <w:sz w:val="20"/>
            <w:szCs w:val="20"/>
            <w:u w:val="single"/>
          </w:rPr>
          <w:t>EEF Deployment of Teaching Assistants</w:t>
        </w:r>
      </w:hyperlink>
    </w:p>
    <w:p w14:paraId="30634547" w14:textId="77777777" w:rsidR="00681B15" w:rsidRPr="00CC35E6" w:rsidRDefault="00681B15">
      <w:pPr>
        <w:pStyle w:val="ListBullet"/>
        <w:rPr>
          <w:rFonts w:ascii="Arial" w:hAnsi="Arial" w:cs="Arial"/>
          <w:sz w:val="20"/>
          <w:szCs w:val="20"/>
        </w:rPr>
      </w:pPr>
      <w:hyperlink r:id="rId19">
        <w:r w:rsidRPr="00CC35E6">
          <w:rPr>
            <w:rFonts w:ascii="Arial" w:hAnsi="Arial" w:cs="Arial"/>
            <w:color w:val="0563C1"/>
            <w:sz w:val="20"/>
            <w:szCs w:val="20"/>
            <w:u w:val="single"/>
          </w:rPr>
          <w:t>Sandwell SEND Local Offer</w:t>
        </w:r>
      </w:hyperlink>
    </w:p>
    <w:sectPr w:rsidR="00681B15" w:rsidRPr="00CC35E6" w:rsidSect="00034616">
      <w:headerReference w:type="default" r:id="rId20"/>
      <w:footerReference w:type="default" r:id="rId2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14F02" w14:textId="77777777" w:rsidR="00851E6E" w:rsidRDefault="00851E6E">
      <w:pPr>
        <w:spacing w:after="0" w:line="240" w:lineRule="auto"/>
      </w:pPr>
      <w:r>
        <w:separator/>
      </w:r>
    </w:p>
  </w:endnote>
  <w:endnote w:type="continuationSeparator" w:id="0">
    <w:p w14:paraId="529EA0A1" w14:textId="77777777" w:rsidR="00851E6E" w:rsidRDefault="00851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9077" w14:textId="77777777" w:rsidR="00681B15" w:rsidRDefault="00000000">
    <w:pPr>
      <w:pStyle w:val="Footer"/>
      <w:jc w:val="center"/>
    </w:pPr>
    <w:r>
      <w:rPr>
        <w:color w:val="5B6573"/>
        <w:sz w:val="16"/>
      </w:rPr>
      <w:t xml:space="preserve">King George V Primary School  •  SEND Policy 2026–27  •  Page </w:t>
    </w:r>
    <w:r>
      <w:fldChar w:fldCharType="begin"/>
    </w:r>
    <w:r>
      <w:instrText xml:space="preserve"> PAGE </w:instrText>
    </w:r>
    <w:r>
      <w:fldChar w:fldCharType="separate"/>
    </w:r>
    <w:r w:rsidR="00E015F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0E494" w14:textId="77777777" w:rsidR="00851E6E" w:rsidRDefault="00851E6E">
      <w:pPr>
        <w:spacing w:after="0" w:line="240" w:lineRule="auto"/>
      </w:pPr>
      <w:r>
        <w:separator/>
      </w:r>
    </w:p>
  </w:footnote>
  <w:footnote w:type="continuationSeparator" w:id="0">
    <w:p w14:paraId="541C8E82" w14:textId="77777777" w:rsidR="00851E6E" w:rsidRDefault="00851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0AD6" w14:textId="77777777" w:rsidR="00681B15" w:rsidRDefault="00000000">
    <w:pPr>
      <w:pStyle w:val="Header"/>
    </w:pPr>
    <w:r>
      <w:rPr>
        <w:b/>
        <w:color w:val="5B6573"/>
        <w:sz w:val="15"/>
      </w:rPr>
      <w:t>KING GEORGE V PRIMARY SCHOOL | SEND POLICY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3782906"/>
    <w:lvl w:ilvl="0">
      <w:start w:val="1"/>
      <w:numFmt w:val="bullet"/>
      <w:pStyle w:val="ListBullet"/>
      <w:lvlText w:val=""/>
      <w:lvlJc w:val="left"/>
      <w:pPr>
        <w:tabs>
          <w:tab w:val="num" w:pos="360"/>
        </w:tabs>
        <w:ind w:left="360" w:hanging="360"/>
      </w:pPr>
      <w:rPr>
        <w:rFonts w:ascii="Symbol" w:hAnsi="Symbol" w:hint="default"/>
      </w:rPr>
    </w:lvl>
  </w:abstractNum>
  <w:num w:numId="1" w16cid:durableId="180972836">
    <w:abstractNumId w:val="8"/>
  </w:num>
  <w:num w:numId="2" w16cid:durableId="1240481889">
    <w:abstractNumId w:val="6"/>
  </w:num>
  <w:num w:numId="3" w16cid:durableId="1094596324">
    <w:abstractNumId w:val="5"/>
  </w:num>
  <w:num w:numId="4" w16cid:durableId="1723795060">
    <w:abstractNumId w:val="4"/>
  </w:num>
  <w:num w:numId="5" w16cid:durableId="1123881864">
    <w:abstractNumId w:val="7"/>
  </w:num>
  <w:num w:numId="6" w16cid:durableId="1775319862">
    <w:abstractNumId w:val="3"/>
  </w:num>
  <w:num w:numId="7" w16cid:durableId="1596286068">
    <w:abstractNumId w:val="2"/>
  </w:num>
  <w:num w:numId="8" w16cid:durableId="1887906874">
    <w:abstractNumId w:val="1"/>
  </w:num>
  <w:num w:numId="9" w16cid:durableId="122376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44D"/>
    <w:rsid w:val="00033B91"/>
    <w:rsid w:val="00034616"/>
    <w:rsid w:val="00053982"/>
    <w:rsid w:val="0006063C"/>
    <w:rsid w:val="0015074B"/>
    <w:rsid w:val="0021183C"/>
    <w:rsid w:val="0029639D"/>
    <w:rsid w:val="00326F90"/>
    <w:rsid w:val="003F34C8"/>
    <w:rsid w:val="0050252C"/>
    <w:rsid w:val="00526DA6"/>
    <w:rsid w:val="00681B15"/>
    <w:rsid w:val="00851E6E"/>
    <w:rsid w:val="00A54981"/>
    <w:rsid w:val="00AA1D8D"/>
    <w:rsid w:val="00B3472B"/>
    <w:rsid w:val="00B47730"/>
    <w:rsid w:val="00BD084D"/>
    <w:rsid w:val="00C67640"/>
    <w:rsid w:val="00CB0664"/>
    <w:rsid w:val="00CC35E6"/>
    <w:rsid w:val="00D74300"/>
    <w:rsid w:val="00DA26B8"/>
    <w:rsid w:val="00E015F5"/>
    <w:rsid w:val="00E974ED"/>
    <w:rsid w:val="00F80F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F2B847"/>
  <w14:defaultImageDpi w14:val="300"/>
  <w15:docId w15:val="{9C36E034-BAF3-44C2-8A82-A35D7C3F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F2937"/>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43B72"/>
      <w:sz w:val="32"/>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Theme="majorHAnsi" w:eastAsiaTheme="majorEastAsia" w:hAnsiTheme="majorHAnsi" w:cstheme="majorBidi"/>
      <w:b/>
      <w:bCs/>
      <w:color w:val="245CA6"/>
      <w:sz w:val="25"/>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43B7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B65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Aptos" w:hAnsi="Aptos"/>
      <w:color w:val="5B6573"/>
      <w:sz w:val="17"/>
    </w:rPr>
  </w:style>
  <w:style w:type="character" w:styleId="Hyperlink">
    <w:name w:val="Hyperlink"/>
    <w:basedOn w:val="DefaultParagraphFont"/>
    <w:uiPriority w:val="99"/>
    <w:unhideWhenUsed/>
    <w:rsid w:val="0050252C"/>
    <w:rPr>
      <w:color w:val="0000FF" w:themeColor="hyperlink"/>
      <w:u w:val="single"/>
    </w:rPr>
  </w:style>
  <w:style w:type="character" w:styleId="UnresolvedMention">
    <w:name w:val="Unresolved Mention"/>
    <w:basedOn w:val="DefaultParagraphFont"/>
    <w:uiPriority w:val="99"/>
    <w:semiHidden/>
    <w:unhideWhenUsed/>
    <w:rsid w:val="00502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inclusion-bases-in-schools" TargetMode="External"/><Relationship Id="rId18" Type="http://schemas.openxmlformats.org/officeDocument/2006/relationships/hyperlink" Target="https://educationendowmentfoundation.org.uk/education-evidence/guidance-reports/teaching-assistant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ov.uk/government/publications/sen-and-disability-duties-guidance-for-school-governing-boards" TargetMode="External"/><Relationship Id="rId17" Type="http://schemas.openxmlformats.org/officeDocument/2006/relationships/hyperlink" Target="https://educationendowmentfoundation.org.uk/education-evidence/guidance-reports/send" TargetMode="External"/><Relationship Id="rId2" Type="http://schemas.openxmlformats.org/officeDocument/2006/relationships/numbering" Target="numbering.xml"/><Relationship Id="rId16" Type="http://schemas.openxmlformats.org/officeDocument/2006/relationships/hyperlink" Target="https://educationendowmentfoundation.org.uk/education-evidence/inclusive-teachin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nd-code-of-practice-0-to-25" TargetMode="External"/><Relationship Id="rId5" Type="http://schemas.openxmlformats.org/officeDocument/2006/relationships/webSettings" Target="webSettings.xml"/><Relationship Id="rId15" Type="http://schemas.openxmlformats.org/officeDocument/2006/relationships/hyperlink" Target="https://www.gov.uk/government/publications/keeping-children-safe-in-education--2" TargetMode="External"/><Relationship Id="rId23" Type="http://schemas.openxmlformats.org/officeDocument/2006/relationships/theme" Target="theme/theme1.xml"/><Relationship Id="rId10" Type="http://schemas.openxmlformats.org/officeDocument/2006/relationships/hyperlink" Target="https://www.sandwellsendiass.co.uk/" TargetMode="External"/><Relationship Id="rId19" Type="http://schemas.openxmlformats.org/officeDocument/2006/relationships/hyperlink" Target="https://fis.sandwell.gov.uk/kb5/sandwell/directory/localoffer.page" TargetMode="External"/><Relationship Id="rId4" Type="http://schemas.openxmlformats.org/officeDocument/2006/relationships/settings" Target="settings.xml"/><Relationship Id="rId9" Type="http://schemas.openxmlformats.org/officeDocument/2006/relationships/hyperlink" Target="https://fis.sandwell.gov.uk/kb5/sandwell/directory/localoffer.page" TargetMode="External"/><Relationship Id="rId14" Type="http://schemas.openxmlformats.org/officeDocument/2006/relationships/hyperlink" Target="https://www.gov.uk/guidance/what-maintained-schools-must-publish-onlin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5408</Words>
  <Characters>30832</Characters>
  <Application>Microsoft Office Word</Application>
  <DocSecurity>0</DocSecurity>
  <Lines>256</Lines>
  <Paragraphs>72</Paragraphs>
  <ScaleCrop>false</ScaleCrop>
  <HeadingPairs>
    <vt:vector size="4" baseType="variant">
      <vt:variant>
        <vt:lpstr>Title</vt:lpstr>
      </vt:variant>
      <vt:variant>
        <vt:i4>1</vt:i4>
      </vt:variant>
      <vt:variant>
        <vt:lpstr>Headings</vt:lpstr>
      </vt:variant>
      <vt:variant>
        <vt:i4>52</vt:i4>
      </vt:variant>
    </vt:vector>
  </HeadingPairs>
  <TitlesOfParts>
    <vt:vector size="53" baseType="lpstr">
      <vt:lpstr>King George V Primary School SEND Policy 2026–27</vt:lpstr>
      <vt:lpstr>1. Vision and ethos</vt:lpstr>
      <vt:lpstr>2. Purpose, scope and guiding principles</vt:lpstr>
      <vt:lpstr>    Our guiding principles</vt:lpstr>
      <vt:lpstr>3. Statutory and evidence-informed framework</vt:lpstr>
      <vt:lpstr>    Research-informed practice</vt:lpstr>
      <vt:lpstr>4. Definitions and broad areas of need</vt:lpstr>
      <vt:lpstr>    Four broad areas of need</vt:lpstr>
      <vt:lpstr>5. Roles and responsibilities</vt:lpstr>
      <vt:lpstr>    The Governing Body</vt:lpstr>
      <vt:lpstr>    SEND Governor – Mrs Lowri Reed, Chair of Governors</vt:lpstr>
      <vt:lpstr>    Headteacher – Miss S. Penny</vt:lpstr>
      <vt:lpstr>    SENDCo – Mrs L. Brennan, Co-Deputy Head Teacher and SENDCo</vt:lpstr>
      <vt:lpstr>    Class teachers</vt:lpstr>
      <vt:lpstr>    Teaching assistants and other support staff</vt:lpstr>
      <vt:lpstr>    Parents/carers and pupils</vt:lpstr>
      <vt:lpstr>6. Identification and assessment</vt:lpstr>
      <vt:lpstr>    When a concern is raised</vt:lpstr>
      <vt:lpstr>    Assessment model</vt:lpstr>
      <vt:lpstr>7. Graduated response: Assess–Plan–Do–Review</vt:lpstr>
      <vt:lpstr>    APDR in practice</vt:lpstr>
      <vt:lpstr>    Removing a pupil from the SEN register</vt:lpstr>
      <vt:lpstr>8. Inclusive teaching, curriculum access and teaching assistants</vt:lpstr>
      <vt:lpstr>    Ordinarily available inclusive practice</vt:lpstr>
      <vt:lpstr>    Teaching assistants</vt:lpstr>
      <vt:lpstr>9. Targeted, specialist and enhanced provision</vt:lpstr>
      <vt:lpstr>    Examples of current provision</vt:lpstr>
      <vt:lpstr>    The Nest – responsive enhanced provision</vt:lpstr>
      <vt:lpstr>10. Learning Plans, parents and pupil participation</vt:lpstr>
      <vt:lpstr>    Learning Plans</vt:lpstr>
      <vt:lpstr>    Working with parents and carers</vt:lpstr>
      <vt:lpstr>    Pupil participation</vt:lpstr>
      <vt:lpstr>11. External agencies, EHCPs, resources and equipment</vt:lpstr>
      <vt:lpstr>    External professionals</vt:lpstr>
      <vt:lpstr>    Education, Health and Care needs assessment and EHCPs</vt:lpstr>
      <vt:lpstr>    Resources, specialist equipment and funding</vt:lpstr>
      <vt:lpstr>12. Inclusion, equality, accessibility and medical needs</vt:lpstr>
      <vt:lpstr>    Admissions and participation</vt:lpstr>
      <vt:lpstr>    Educational visits and clubs</vt:lpstr>
      <vt:lpstr>    Medical and physical needs</vt:lpstr>
      <vt:lpstr>    Children looked after who also have SEND</vt:lpstr>
      <vt:lpstr>13. Transition</vt:lpstr>
      <vt:lpstr>14. SEMH, behaviour and safeguarding</vt:lpstr>
      <vt:lpstr>    Social, emotional and mental health</vt:lpstr>
      <vt:lpstr>    Safeguarding</vt:lpstr>
      <vt:lpstr>15. Staff expertise and professional development</vt:lpstr>
      <vt:lpstr>16. Monitoring, evaluation and governance</vt:lpstr>
      <vt:lpstr>    2026–27 strategic priorities</vt:lpstr>
      <vt:lpstr>17. Concerns and complaints</vt:lpstr>
      <vt:lpstr>18. Review, linked documents and references</vt:lpstr>
      <vt:lpstr>    Policy review</vt:lpstr>
      <vt:lpstr>    Linked school documents</vt:lpstr>
      <vt:lpstr>    Key statutory and evidence sources</vt:lpstr>
    </vt:vector>
  </TitlesOfParts>
  <Manager/>
  <Company/>
  <LinksUpToDate>false</LinksUpToDate>
  <CharactersWithSpaces>36168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George V Primary School SEND Policy 2026–27</dc:title>
  <dc:subject>Special Educational Needs and Disabilities Policy</dc:subject>
  <dc:creator>King George V Primary School</dc:creator>
  <cp:keywords>SEND, SEN, inclusion, policy, King George V Primary School</cp:keywords>
  <dc:description>generated by python-docx</dc:description>
  <cp:lastModifiedBy>Lisa Brennan</cp:lastModifiedBy>
  <cp:revision>7</cp:revision>
  <cp:lastPrinted>2026-09-14T14:42:00Z</cp:lastPrinted>
  <dcterms:created xsi:type="dcterms:W3CDTF">2026-09-05T18:31:00Z</dcterms:created>
  <dcterms:modified xsi:type="dcterms:W3CDTF">2026-09-15T01:15:00Z</dcterms:modified>
  <cp:category/>
</cp:coreProperties>
</file>